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58C6F" w14:textId="77777777" w:rsidR="00041812" w:rsidRPr="0090100D" w:rsidRDefault="005809B3" w:rsidP="0090100D">
      <w:pPr>
        <w:spacing w:after="0" w:line="240" w:lineRule="auto"/>
        <w:rPr>
          <w:rFonts w:cstheme="minorHAnsi"/>
          <w:b/>
          <w:sz w:val="20"/>
          <w:szCs w:val="20"/>
        </w:rPr>
      </w:pPr>
      <w:r w:rsidRPr="0090100D">
        <w:rPr>
          <w:rFonts w:cstheme="minorHAnsi"/>
          <w:b/>
          <w:sz w:val="20"/>
          <w:szCs w:val="20"/>
        </w:rPr>
        <w:t xml:space="preserve">A new approach to </w:t>
      </w:r>
      <w:r w:rsidR="00B132B7" w:rsidRPr="0090100D">
        <w:rPr>
          <w:rFonts w:cstheme="minorHAnsi"/>
          <w:b/>
          <w:sz w:val="20"/>
          <w:szCs w:val="20"/>
        </w:rPr>
        <w:t>nature inclusive</w:t>
      </w:r>
      <w:r w:rsidRPr="0090100D">
        <w:rPr>
          <w:rFonts w:cstheme="minorHAnsi"/>
          <w:b/>
          <w:sz w:val="20"/>
          <w:szCs w:val="20"/>
        </w:rPr>
        <w:t xml:space="preserve"> masonry quay walls</w:t>
      </w:r>
      <w:r w:rsidR="00B132B7" w:rsidRPr="0090100D">
        <w:rPr>
          <w:rFonts w:cstheme="minorHAnsi"/>
          <w:b/>
          <w:sz w:val="20"/>
          <w:szCs w:val="20"/>
        </w:rPr>
        <w:t xml:space="preserve">: results from the “Green quays” project </w:t>
      </w:r>
    </w:p>
    <w:p w14:paraId="1C7970BE" w14:textId="77777777" w:rsidR="00041812" w:rsidRPr="0090100D" w:rsidRDefault="00B132B7" w:rsidP="0090100D">
      <w:pPr>
        <w:spacing w:after="0" w:line="240" w:lineRule="auto"/>
        <w:rPr>
          <w:rFonts w:cstheme="minorHAnsi"/>
          <w:sz w:val="20"/>
          <w:szCs w:val="20"/>
          <w:lang w:val="nl-NL"/>
        </w:rPr>
      </w:pPr>
      <w:r w:rsidRPr="0090100D">
        <w:rPr>
          <w:rFonts w:cstheme="minorHAnsi"/>
          <w:sz w:val="20"/>
          <w:szCs w:val="20"/>
          <w:lang w:val="nl-NL"/>
        </w:rPr>
        <w:t>Barbara Lubelli</w:t>
      </w:r>
      <w:r w:rsidR="00C4385C" w:rsidRPr="0090100D">
        <w:rPr>
          <w:rFonts w:cstheme="minorHAnsi"/>
          <w:sz w:val="20"/>
          <w:szCs w:val="20"/>
          <w:vertAlign w:val="superscript"/>
          <w:lang w:val="nl-NL"/>
        </w:rPr>
        <w:t>1</w:t>
      </w:r>
      <w:r w:rsidR="00C4385C" w:rsidRPr="0090100D">
        <w:rPr>
          <w:rFonts w:cstheme="minorHAnsi"/>
          <w:sz w:val="20"/>
          <w:szCs w:val="20"/>
          <w:lang w:val="nl-NL"/>
        </w:rPr>
        <w:t>, Koen Mulder</w:t>
      </w:r>
      <w:r w:rsidR="00C4385C" w:rsidRPr="0090100D">
        <w:rPr>
          <w:rFonts w:cstheme="minorHAnsi"/>
          <w:sz w:val="20"/>
          <w:szCs w:val="20"/>
          <w:vertAlign w:val="superscript"/>
          <w:lang w:val="nl-NL"/>
        </w:rPr>
        <w:t>1</w:t>
      </w:r>
      <w:r w:rsidR="00C4385C" w:rsidRPr="0090100D">
        <w:rPr>
          <w:rFonts w:cstheme="minorHAnsi"/>
          <w:sz w:val="20"/>
          <w:szCs w:val="20"/>
          <w:lang w:val="nl-NL"/>
        </w:rPr>
        <w:t>, Edwin Dijkhuis</w:t>
      </w:r>
      <w:r w:rsidR="00C4385C" w:rsidRPr="0090100D">
        <w:rPr>
          <w:rFonts w:cstheme="minorHAnsi"/>
          <w:sz w:val="20"/>
          <w:szCs w:val="20"/>
          <w:vertAlign w:val="superscript"/>
          <w:lang w:val="nl-NL"/>
        </w:rPr>
        <w:t>2</w:t>
      </w:r>
    </w:p>
    <w:p w14:paraId="79E6EA95" w14:textId="77777777" w:rsidR="00C4385C" w:rsidRPr="0090100D" w:rsidRDefault="00C4385C" w:rsidP="0090100D">
      <w:pPr>
        <w:spacing w:after="0" w:line="240" w:lineRule="auto"/>
        <w:rPr>
          <w:rFonts w:cstheme="minorHAnsi"/>
          <w:sz w:val="20"/>
          <w:szCs w:val="20"/>
          <w:lang w:val="nl-NL"/>
        </w:rPr>
      </w:pPr>
    </w:p>
    <w:p w14:paraId="2AC253DC" w14:textId="77777777" w:rsidR="00B132B7" w:rsidRPr="0090100D" w:rsidRDefault="00C4385C" w:rsidP="0090100D">
      <w:pPr>
        <w:spacing w:after="0" w:line="240" w:lineRule="auto"/>
        <w:rPr>
          <w:rFonts w:cstheme="minorHAnsi"/>
          <w:i/>
          <w:sz w:val="16"/>
          <w:szCs w:val="20"/>
        </w:rPr>
      </w:pPr>
      <w:r w:rsidRPr="0090100D">
        <w:rPr>
          <w:rFonts w:cstheme="minorHAnsi"/>
          <w:i/>
          <w:sz w:val="16"/>
          <w:szCs w:val="20"/>
          <w:vertAlign w:val="superscript"/>
        </w:rPr>
        <w:t>1</w:t>
      </w:r>
      <w:r w:rsidRPr="0090100D">
        <w:rPr>
          <w:rFonts w:cstheme="minorHAnsi"/>
          <w:i/>
          <w:sz w:val="16"/>
          <w:szCs w:val="20"/>
        </w:rPr>
        <w:t xml:space="preserve"> Delft University of Technology, Faculty of Architecture, Dept. AE+T</w:t>
      </w:r>
    </w:p>
    <w:p w14:paraId="7C17F0F7" w14:textId="77777777" w:rsidR="00C4385C" w:rsidRPr="0090100D" w:rsidRDefault="00C4385C" w:rsidP="0090100D">
      <w:pPr>
        <w:spacing w:after="0" w:line="240" w:lineRule="auto"/>
        <w:rPr>
          <w:rFonts w:cstheme="minorHAnsi"/>
          <w:i/>
          <w:sz w:val="16"/>
          <w:szCs w:val="20"/>
        </w:rPr>
      </w:pPr>
      <w:r w:rsidRPr="0090100D">
        <w:rPr>
          <w:rFonts w:cstheme="minorHAnsi"/>
          <w:i/>
          <w:sz w:val="16"/>
          <w:szCs w:val="20"/>
          <w:vertAlign w:val="superscript"/>
        </w:rPr>
        <w:t>2</w:t>
      </w:r>
      <w:r w:rsidRPr="0090100D">
        <w:rPr>
          <w:rFonts w:cstheme="minorHAnsi"/>
          <w:i/>
          <w:sz w:val="16"/>
          <w:szCs w:val="20"/>
        </w:rPr>
        <w:t xml:space="preserve"> Floron</w:t>
      </w:r>
    </w:p>
    <w:p w14:paraId="3D842FF6" w14:textId="77777777" w:rsidR="00045A16" w:rsidRPr="0090100D" w:rsidRDefault="00045A16" w:rsidP="0090100D">
      <w:pPr>
        <w:spacing w:after="0" w:line="240" w:lineRule="auto"/>
        <w:rPr>
          <w:rFonts w:cstheme="minorHAnsi"/>
          <w:sz w:val="20"/>
          <w:szCs w:val="20"/>
        </w:rPr>
      </w:pPr>
    </w:p>
    <w:p w14:paraId="1330D081" w14:textId="77777777" w:rsidR="00041812" w:rsidRPr="0090100D" w:rsidRDefault="00041812" w:rsidP="0090100D">
      <w:pPr>
        <w:spacing w:after="0" w:line="240" w:lineRule="auto"/>
        <w:rPr>
          <w:rFonts w:cstheme="minorHAnsi"/>
          <w:sz w:val="20"/>
          <w:szCs w:val="20"/>
        </w:rPr>
      </w:pPr>
      <w:r w:rsidRPr="0090100D">
        <w:rPr>
          <w:rFonts w:cstheme="minorHAnsi"/>
          <w:sz w:val="20"/>
          <w:szCs w:val="20"/>
        </w:rPr>
        <w:t>In the last years urban ecology gained increasing attention and greening the city has become one of the aims of many municipalities. In particular, walls, and among these quay walls, have the potential to be ecologically engineered to encourage a greater diversity and range of species [2]. Recently, research has therefore focused on the study of engineering solutions an</w:t>
      </w:r>
      <w:bookmarkStart w:id="0" w:name="_GoBack"/>
      <w:bookmarkEnd w:id="0"/>
      <w:r w:rsidRPr="0090100D">
        <w:rPr>
          <w:rFonts w:cstheme="minorHAnsi"/>
          <w:sz w:val="20"/>
          <w:szCs w:val="20"/>
        </w:rPr>
        <w:t xml:space="preserve">d materials to favour biological growth on </w:t>
      </w:r>
      <w:r w:rsidR="00015E43" w:rsidRPr="0090100D">
        <w:rPr>
          <w:rFonts w:cstheme="minorHAnsi"/>
          <w:sz w:val="20"/>
          <w:szCs w:val="20"/>
        </w:rPr>
        <w:t xml:space="preserve">(quay) </w:t>
      </w:r>
      <w:r w:rsidRPr="0090100D">
        <w:rPr>
          <w:rFonts w:cstheme="minorHAnsi"/>
          <w:sz w:val="20"/>
          <w:szCs w:val="20"/>
        </w:rPr>
        <w:t xml:space="preserve">walls. </w:t>
      </w:r>
    </w:p>
    <w:p w14:paraId="52BB9A10" w14:textId="4B70D19E" w:rsidR="00041812" w:rsidRPr="0090100D" w:rsidRDefault="00041812" w:rsidP="0090100D">
      <w:pPr>
        <w:spacing w:after="0" w:line="240" w:lineRule="auto"/>
        <w:rPr>
          <w:rFonts w:cstheme="minorHAnsi"/>
          <w:sz w:val="20"/>
          <w:szCs w:val="20"/>
        </w:rPr>
      </w:pPr>
      <w:r w:rsidRPr="0090100D">
        <w:rPr>
          <w:rFonts w:cstheme="minorHAnsi"/>
          <w:sz w:val="20"/>
          <w:szCs w:val="20"/>
        </w:rPr>
        <w:t>The research presented here has been carried out in the framework of the Urban Innovation Action</w:t>
      </w:r>
      <w:r w:rsidR="00EF48F6" w:rsidRPr="0090100D">
        <w:rPr>
          <w:rFonts w:cstheme="minorHAnsi"/>
          <w:sz w:val="20"/>
          <w:szCs w:val="20"/>
        </w:rPr>
        <w:t>s</w:t>
      </w:r>
      <w:r w:rsidRPr="0090100D">
        <w:rPr>
          <w:rFonts w:cstheme="minorHAnsi"/>
          <w:sz w:val="20"/>
          <w:szCs w:val="20"/>
        </w:rPr>
        <w:t xml:space="preserve"> project “Green Quays” </w:t>
      </w:r>
      <w:r w:rsidR="00C4385C" w:rsidRPr="0090100D">
        <w:rPr>
          <w:rFonts w:cstheme="minorHAnsi"/>
          <w:sz w:val="20"/>
          <w:szCs w:val="20"/>
        </w:rPr>
        <w:fldChar w:fldCharType="begin" w:fldLock="1"/>
      </w:r>
      <w:r w:rsidR="00C4385C" w:rsidRPr="0090100D">
        <w:rPr>
          <w:rFonts w:cstheme="minorHAnsi"/>
          <w:sz w:val="20"/>
          <w:szCs w:val="20"/>
        </w:rPr>
        <w:instrText>ADDIN CSL_CITATION {"citationItems":[{"id":"ITEM-1","itemData":{"id":"ITEM-1","issued":{"date-parts":[["0"]]},"title":"Green Quays","type":"article"},"uris":["http://www.mendeley.com/documents/?uuid=b86d668b-5dc8-441f-b21d-90825b94e430"]}],"mendeley":{"formattedCitation":"[1]","plainTextFormattedCitation":"[1]","previouslyFormattedCitation":"[1]"},"properties":{"noteIndex":0},"schema":"https://github.com/citation-style-language/schema/raw/master/csl-citation.json"}</w:instrText>
      </w:r>
      <w:r w:rsidR="00C4385C" w:rsidRPr="0090100D">
        <w:rPr>
          <w:rFonts w:cstheme="minorHAnsi"/>
          <w:sz w:val="20"/>
          <w:szCs w:val="20"/>
        </w:rPr>
        <w:fldChar w:fldCharType="separate"/>
      </w:r>
      <w:r w:rsidR="00C4385C" w:rsidRPr="0090100D">
        <w:rPr>
          <w:rFonts w:cstheme="minorHAnsi"/>
          <w:noProof/>
          <w:sz w:val="20"/>
          <w:szCs w:val="20"/>
        </w:rPr>
        <w:t>[1]</w:t>
      </w:r>
      <w:r w:rsidR="00C4385C" w:rsidRPr="0090100D">
        <w:rPr>
          <w:rFonts w:cstheme="minorHAnsi"/>
          <w:sz w:val="20"/>
          <w:szCs w:val="20"/>
        </w:rPr>
        <w:fldChar w:fldCharType="end"/>
      </w:r>
      <w:r w:rsidRPr="0090100D">
        <w:rPr>
          <w:rFonts w:cstheme="minorHAnsi"/>
          <w:sz w:val="20"/>
          <w:szCs w:val="20"/>
        </w:rPr>
        <w:t xml:space="preserve">, </w:t>
      </w:r>
      <w:r w:rsidR="00B132B7" w:rsidRPr="0090100D">
        <w:rPr>
          <w:rFonts w:cstheme="minorHAnsi"/>
          <w:sz w:val="20"/>
          <w:szCs w:val="20"/>
        </w:rPr>
        <w:t xml:space="preserve">which </w:t>
      </w:r>
      <w:r w:rsidRPr="0090100D">
        <w:rPr>
          <w:rFonts w:cstheme="minorHAnsi"/>
          <w:sz w:val="20"/>
          <w:szCs w:val="20"/>
        </w:rPr>
        <w:t>aims at improving the bio</w:t>
      </w:r>
      <w:r w:rsidR="00B132B7" w:rsidRPr="0090100D">
        <w:rPr>
          <w:rFonts w:cstheme="minorHAnsi"/>
          <w:sz w:val="20"/>
          <w:szCs w:val="20"/>
        </w:rPr>
        <w:t>-</w:t>
      </w:r>
      <w:r w:rsidRPr="0090100D">
        <w:rPr>
          <w:rFonts w:cstheme="minorHAnsi"/>
          <w:sz w:val="20"/>
          <w:szCs w:val="20"/>
        </w:rPr>
        <w:t xml:space="preserve">receptivity of brick masonry </w:t>
      </w:r>
      <w:r w:rsidR="00EF48F6" w:rsidRPr="0090100D">
        <w:rPr>
          <w:rFonts w:cstheme="minorHAnsi"/>
          <w:sz w:val="20"/>
          <w:szCs w:val="20"/>
        </w:rPr>
        <w:t>,</w:t>
      </w:r>
      <w:r w:rsidRPr="0090100D">
        <w:rPr>
          <w:rFonts w:cstheme="minorHAnsi"/>
          <w:sz w:val="20"/>
          <w:szCs w:val="20"/>
        </w:rPr>
        <w:t xml:space="preserve">with the final aim to build nature inclusive quay walls in the Dutch city of Breda. </w:t>
      </w:r>
      <w:r w:rsidR="00925146" w:rsidRPr="0090100D">
        <w:rPr>
          <w:rFonts w:cstheme="minorHAnsi"/>
          <w:sz w:val="20"/>
          <w:szCs w:val="20"/>
        </w:rPr>
        <w:t xml:space="preserve">Differently from other projects </w:t>
      </w:r>
      <w:r w:rsidR="00B132B7" w:rsidRPr="0090100D">
        <w:rPr>
          <w:rFonts w:cstheme="minorHAnsi"/>
          <w:sz w:val="20"/>
          <w:szCs w:val="20"/>
        </w:rPr>
        <w:t xml:space="preserve">currently running </w:t>
      </w:r>
      <w:r w:rsidR="00925146" w:rsidRPr="0090100D">
        <w:rPr>
          <w:rFonts w:cstheme="minorHAnsi"/>
          <w:sz w:val="20"/>
          <w:szCs w:val="20"/>
        </w:rPr>
        <w:t xml:space="preserve">in the Netherlands, in which </w:t>
      </w:r>
      <w:r w:rsidR="00B132B7" w:rsidRPr="0090100D">
        <w:rPr>
          <w:rFonts w:cstheme="minorHAnsi"/>
          <w:sz w:val="20"/>
          <w:szCs w:val="20"/>
        </w:rPr>
        <w:t xml:space="preserve">plants are potted </w:t>
      </w:r>
      <w:r w:rsidR="00925146" w:rsidRPr="0090100D">
        <w:rPr>
          <w:rFonts w:cstheme="minorHAnsi"/>
          <w:sz w:val="20"/>
          <w:szCs w:val="20"/>
        </w:rPr>
        <w:t xml:space="preserve">in mortar cavities </w:t>
      </w:r>
      <w:r w:rsidR="00B132B7" w:rsidRPr="0090100D">
        <w:rPr>
          <w:rFonts w:cstheme="minorHAnsi"/>
          <w:sz w:val="20"/>
          <w:szCs w:val="20"/>
        </w:rPr>
        <w:t xml:space="preserve">and have </w:t>
      </w:r>
      <w:r w:rsidR="00925146" w:rsidRPr="0090100D">
        <w:rPr>
          <w:rFonts w:cstheme="minorHAnsi"/>
          <w:sz w:val="20"/>
          <w:szCs w:val="20"/>
        </w:rPr>
        <w:t>roots in a compost layer located behind the masonry, the Green Quay project focus</w:t>
      </w:r>
      <w:r w:rsidR="00E71048" w:rsidRPr="0090100D">
        <w:rPr>
          <w:rFonts w:cstheme="minorHAnsi"/>
          <w:sz w:val="20"/>
          <w:szCs w:val="20"/>
        </w:rPr>
        <w:t>es</w:t>
      </w:r>
      <w:r w:rsidR="00925146" w:rsidRPr="0090100D">
        <w:rPr>
          <w:rFonts w:cstheme="minorHAnsi"/>
          <w:sz w:val="20"/>
          <w:szCs w:val="20"/>
        </w:rPr>
        <w:t xml:space="preserve"> on improving the bio-receptivity of the masonry building materials, in the attempt of stimulating spontaneous plant growth. </w:t>
      </w:r>
    </w:p>
    <w:p w14:paraId="0212304F" w14:textId="1FAE85C9" w:rsidR="00925146" w:rsidRPr="0090100D" w:rsidRDefault="00041812" w:rsidP="0090100D">
      <w:pPr>
        <w:spacing w:after="0" w:line="240" w:lineRule="auto"/>
        <w:rPr>
          <w:rFonts w:cstheme="minorHAnsi"/>
          <w:color w:val="000000" w:themeColor="text1"/>
          <w:sz w:val="20"/>
          <w:szCs w:val="20"/>
        </w:rPr>
      </w:pPr>
      <w:r w:rsidRPr="0090100D">
        <w:rPr>
          <w:rFonts w:cstheme="minorHAnsi"/>
          <w:sz w:val="20"/>
          <w:szCs w:val="20"/>
        </w:rPr>
        <w:t>The project consists of 3 main phases: 1) laboratory research on bio</w:t>
      </w:r>
      <w:r w:rsidR="00B132B7" w:rsidRPr="0090100D">
        <w:rPr>
          <w:rFonts w:cstheme="minorHAnsi"/>
          <w:sz w:val="20"/>
          <w:szCs w:val="20"/>
        </w:rPr>
        <w:t>-</w:t>
      </w:r>
      <w:r w:rsidRPr="0090100D">
        <w:rPr>
          <w:rFonts w:cstheme="minorHAnsi"/>
          <w:sz w:val="20"/>
          <w:szCs w:val="20"/>
        </w:rPr>
        <w:t xml:space="preserve">receptivity </w:t>
      </w:r>
      <w:r w:rsidR="00B420B8" w:rsidRPr="0090100D">
        <w:rPr>
          <w:rFonts w:cstheme="minorHAnsi"/>
          <w:sz w:val="20"/>
          <w:szCs w:val="20"/>
        </w:rPr>
        <w:t xml:space="preserve">of masonry building materials; </w:t>
      </w:r>
      <w:r w:rsidRPr="0090100D">
        <w:rPr>
          <w:rFonts w:cstheme="minorHAnsi"/>
          <w:sz w:val="20"/>
          <w:szCs w:val="20"/>
        </w:rPr>
        <w:t>2) in situ monitoring of small scale masonry walls</w:t>
      </w:r>
      <w:r w:rsidR="00B420B8" w:rsidRPr="0090100D">
        <w:rPr>
          <w:rFonts w:cstheme="minorHAnsi"/>
          <w:sz w:val="20"/>
          <w:szCs w:val="20"/>
        </w:rPr>
        <w:t>;</w:t>
      </w:r>
      <w:r w:rsidR="00EF48F6" w:rsidRPr="0090100D">
        <w:rPr>
          <w:rFonts w:cstheme="minorHAnsi"/>
          <w:sz w:val="20"/>
          <w:szCs w:val="20"/>
        </w:rPr>
        <w:t xml:space="preserve"> 3) large scale in-</w:t>
      </w:r>
      <w:r w:rsidRPr="0090100D">
        <w:rPr>
          <w:rFonts w:cstheme="minorHAnsi"/>
          <w:sz w:val="20"/>
          <w:szCs w:val="20"/>
        </w:rPr>
        <w:t>situ application. A</w:t>
      </w:r>
      <w:r w:rsidR="00E71048" w:rsidRPr="0090100D">
        <w:rPr>
          <w:rFonts w:cstheme="minorHAnsi"/>
          <w:sz w:val="20"/>
          <w:szCs w:val="20"/>
        </w:rPr>
        <w:t>t</w:t>
      </w:r>
      <w:r w:rsidRPr="0090100D">
        <w:rPr>
          <w:rFonts w:cstheme="minorHAnsi"/>
          <w:sz w:val="20"/>
          <w:szCs w:val="20"/>
        </w:rPr>
        <w:t xml:space="preserve"> </w:t>
      </w:r>
      <w:r w:rsidRPr="0090100D">
        <w:rPr>
          <w:rFonts w:cstheme="minorHAnsi"/>
          <w:color w:val="000000" w:themeColor="text1"/>
          <w:sz w:val="20"/>
          <w:szCs w:val="20"/>
        </w:rPr>
        <w:t>the moment of writing,</w:t>
      </w:r>
      <w:r w:rsidR="00925146" w:rsidRPr="0090100D">
        <w:rPr>
          <w:rFonts w:cstheme="minorHAnsi"/>
          <w:color w:val="000000" w:themeColor="text1"/>
          <w:sz w:val="20"/>
          <w:szCs w:val="20"/>
        </w:rPr>
        <w:t xml:space="preserve"> </w:t>
      </w:r>
      <w:r w:rsidRPr="0090100D">
        <w:rPr>
          <w:rFonts w:cstheme="minorHAnsi"/>
          <w:color w:val="000000" w:themeColor="text1"/>
          <w:sz w:val="20"/>
          <w:szCs w:val="20"/>
        </w:rPr>
        <w:t>phase 1 is completed an</w:t>
      </w:r>
      <w:r w:rsidR="00925146" w:rsidRPr="0090100D">
        <w:rPr>
          <w:rFonts w:cstheme="minorHAnsi"/>
          <w:color w:val="000000" w:themeColor="text1"/>
          <w:sz w:val="20"/>
          <w:szCs w:val="20"/>
        </w:rPr>
        <w:t>d p</w:t>
      </w:r>
      <w:r w:rsidRPr="0090100D">
        <w:rPr>
          <w:rFonts w:cstheme="minorHAnsi"/>
          <w:color w:val="000000" w:themeColor="text1"/>
          <w:sz w:val="20"/>
          <w:szCs w:val="20"/>
        </w:rPr>
        <w:t xml:space="preserve">hase 2 </w:t>
      </w:r>
      <w:r w:rsidR="00925146" w:rsidRPr="0090100D">
        <w:rPr>
          <w:rFonts w:cstheme="minorHAnsi"/>
          <w:color w:val="000000" w:themeColor="text1"/>
          <w:sz w:val="20"/>
          <w:szCs w:val="20"/>
        </w:rPr>
        <w:t xml:space="preserve">is running since about 1 year. </w:t>
      </w:r>
    </w:p>
    <w:p w14:paraId="0ED3E7AC" w14:textId="77777777" w:rsidR="008F0219" w:rsidRPr="0090100D" w:rsidRDefault="008F0219" w:rsidP="0090100D">
      <w:pPr>
        <w:spacing w:after="0" w:line="240" w:lineRule="auto"/>
        <w:rPr>
          <w:rFonts w:cstheme="minorHAnsi"/>
          <w:color w:val="000000" w:themeColor="text1"/>
          <w:sz w:val="20"/>
          <w:szCs w:val="20"/>
        </w:rPr>
      </w:pPr>
    </w:p>
    <w:p w14:paraId="726B61F6" w14:textId="570D3365" w:rsidR="00C4385C" w:rsidRPr="0090100D" w:rsidRDefault="00925146" w:rsidP="0090100D">
      <w:pPr>
        <w:pStyle w:val="Subtitle"/>
        <w:spacing w:after="0" w:line="240" w:lineRule="auto"/>
        <w:rPr>
          <w:rFonts w:cstheme="minorHAnsi"/>
          <w:color w:val="000000" w:themeColor="text1"/>
          <w:spacing w:val="0"/>
          <w:sz w:val="20"/>
          <w:szCs w:val="20"/>
        </w:rPr>
      </w:pPr>
      <w:r w:rsidRPr="0090100D">
        <w:rPr>
          <w:rFonts w:cstheme="minorHAnsi"/>
          <w:color w:val="000000" w:themeColor="text1"/>
          <w:spacing w:val="0"/>
          <w:sz w:val="20"/>
          <w:szCs w:val="20"/>
        </w:rPr>
        <w:t xml:space="preserve">In the laboratory research, </w:t>
      </w:r>
      <w:r w:rsidR="00041812" w:rsidRPr="0090100D">
        <w:rPr>
          <w:rFonts w:cstheme="minorHAnsi"/>
          <w:color w:val="000000" w:themeColor="text1"/>
          <w:spacing w:val="0"/>
          <w:sz w:val="20"/>
          <w:szCs w:val="20"/>
        </w:rPr>
        <w:t xml:space="preserve">the effects of </w:t>
      </w:r>
      <w:r w:rsidRPr="0090100D">
        <w:rPr>
          <w:rFonts w:cstheme="minorHAnsi"/>
          <w:color w:val="000000" w:themeColor="text1"/>
          <w:spacing w:val="0"/>
          <w:sz w:val="20"/>
          <w:szCs w:val="20"/>
        </w:rPr>
        <w:t xml:space="preserve">mortar </w:t>
      </w:r>
      <w:r w:rsidR="00041812" w:rsidRPr="0090100D">
        <w:rPr>
          <w:rFonts w:cstheme="minorHAnsi"/>
          <w:color w:val="000000" w:themeColor="text1"/>
          <w:spacing w:val="0"/>
          <w:sz w:val="20"/>
          <w:szCs w:val="20"/>
        </w:rPr>
        <w:t>components (binder</w:t>
      </w:r>
      <w:r w:rsidRPr="0090100D">
        <w:rPr>
          <w:rFonts w:cstheme="minorHAnsi"/>
          <w:color w:val="000000" w:themeColor="text1"/>
          <w:spacing w:val="0"/>
          <w:sz w:val="20"/>
          <w:szCs w:val="20"/>
        </w:rPr>
        <w:t xml:space="preserve">, aggregates, additives) on relevant </w:t>
      </w:r>
      <w:r w:rsidR="00041812" w:rsidRPr="0090100D">
        <w:rPr>
          <w:rFonts w:cstheme="minorHAnsi"/>
          <w:color w:val="000000" w:themeColor="text1"/>
          <w:spacing w:val="0"/>
          <w:sz w:val="20"/>
          <w:szCs w:val="20"/>
        </w:rPr>
        <w:t xml:space="preserve">physical and mechanical properties of the mortar </w:t>
      </w:r>
      <w:r w:rsidR="00B420B8" w:rsidRPr="0090100D">
        <w:rPr>
          <w:rFonts w:cstheme="minorHAnsi"/>
          <w:color w:val="000000" w:themeColor="text1"/>
          <w:spacing w:val="0"/>
          <w:sz w:val="20"/>
          <w:szCs w:val="20"/>
        </w:rPr>
        <w:t>were</w:t>
      </w:r>
      <w:r w:rsidR="00041812" w:rsidRPr="0090100D">
        <w:rPr>
          <w:rFonts w:cstheme="minorHAnsi"/>
          <w:color w:val="000000" w:themeColor="text1"/>
          <w:spacing w:val="0"/>
          <w:sz w:val="20"/>
          <w:szCs w:val="20"/>
        </w:rPr>
        <w:t xml:space="preserve"> assessed; then</w:t>
      </w:r>
      <w:r w:rsidR="00EF48F6" w:rsidRPr="0090100D">
        <w:rPr>
          <w:rFonts w:cstheme="minorHAnsi"/>
          <w:color w:val="000000" w:themeColor="text1"/>
          <w:spacing w:val="0"/>
          <w:sz w:val="20"/>
          <w:szCs w:val="20"/>
        </w:rPr>
        <w:t>,</w:t>
      </w:r>
      <w:r w:rsidR="00041812" w:rsidRPr="0090100D">
        <w:rPr>
          <w:rFonts w:cstheme="minorHAnsi"/>
          <w:color w:val="000000" w:themeColor="text1"/>
          <w:spacing w:val="0"/>
          <w:sz w:val="20"/>
          <w:szCs w:val="20"/>
        </w:rPr>
        <w:t xml:space="preserve"> the bio</w:t>
      </w:r>
      <w:r w:rsidRPr="0090100D">
        <w:rPr>
          <w:rFonts w:cstheme="minorHAnsi"/>
          <w:color w:val="000000" w:themeColor="text1"/>
          <w:spacing w:val="0"/>
          <w:sz w:val="20"/>
          <w:szCs w:val="20"/>
        </w:rPr>
        <w:t>-</w:t>
      </w:r>
      <w:r w:rsidR="00041812" w:rsidRPr="0090100D">
        <w:rPr>
          <w:rFonts w:cstheme="minorHAnsi"/>
          <w:color w:val="000000" w:themeColor="text1"/>
          <w:spacing w:val="0"/>
          <w:sz w:val="20"/>
          <w:szCs w:val="20"/>
        </w:rPr>
        <w:t>receptivity of the mortars</w:t>
      </w:r>
      <w:r w:rsidR="00B132B7" w:rsidRPr="0090100D">
        <w:rPr>
          <w:rFonts w:cstheme="minorHAnsi"/>
          <w:color w:val="000000" w:themeColor="text1"/>
          <w:spacing w:val="0"/>
          <w:sz w:val="20"/>
          <w:szCs w:val="20"/>
        </w:rPr>
        <w:t xml:space="preserve"> </w:t>
      </w:r>
      <w:r w:rsidR="00B420B8" w:rsidRPr="0090100D">
        <w:rPr>
          <w:rFonts w:cstheme="minorHAnsi"/>
          <w:color w:val="000000" w:themeColor="text1"/>
          <w:spacing w:val="0"/>
          <w:sz w:val="20"/>
          <w:szCs w:val="20"/>
        </w:rPr>
        <w:t>was</w:t>
      </w:r>
      <w:r w:rsidR="00B132B7" w:rsidRPr="0090100D">
        <w:rPr>
          <w:rFonts w:cstheme="minorHAnsi"/>
          <w:color w:val="000000" w:themeColor="text1"/>
          <w:spacing w:val="0"/>
          <w:sz w:val="20"/>
          <w:szCs w:val="20"/>
        </w:rPr>
        <w:t xml:space="preserve"> evaluated, </w:t>
      </w:r>
      <w:r w:rsidR="00C4385C" w:rsidRPr="0090100D">
        <w:rPr>
          <w:rFonts w:cstheme="minorHAnsi"/>
          <w:color w:val="000000" w:themeColor="text1"/>
          <w:spacing w:val="0"/>
          <w:sz w:val="20"/>
          <w:szCs w:val="20"/>
        </w:rPr>
        <w:t xml:space="preserve">on </w:t>
      </w:r>
      <w:r w:rsidRPr="0090100D">
        <w:rPr>
          <w:rFonts w:cstheme="minorHAnsi"/>
          <w:color w:val="000000" w:themeColor="text1"/>
          <w:spacing w:val="0"/>
          <w:sz w:val="20"/>
          <w:szCs w:val="20"/>
        </w:rPr>
        <w:t xml:space="preserve">specimens </w:t>
      </w:r>
      <w:r w:rsidR="00B132B7" w:rsidRPr="0090100D">
        <w:rPr>
          <w:rFonts w:cstheme="minorHAnsi"/>
          <w:color w:val="000000" w:themeColor="text1"/>
          <w:spacing w:val="0"/>
          <w:sz w:val="20"/>
          <w:szCs w:val="20"/>
        </w:rPr>
        <w:t xml:space="preserve">consisting of </w:t>
      </w:r>
      <w:r w:rsidRPr="0090100D">
        <w:rPr>
          <w:rFonts w:cstheme="minorHAnsi"/>
          <w:color w:val="000000" w:themeColor="text1"/>
          <w:spacing w:val="0"/>
          <w:sz w:val="20"/>
          <w:szCs w:val="20"/>
        </w:rPr>
        <w:t>2 bricks with a mortar joint</w:t>
      </w:r>
      <w:r w:rsidR="00C4385C" w:rsidRPr="0090100D">
        <w:rPr>
          <w:rFonts w:cstheme="minorHAnsi"/>
          <w:color w:val="000000" w:themeColor="text1"/>
          <w:spacing w:val="0"/>
          <w:sz w:val="20"/>
          <w:szCs w:val="20"/>
        </w:rPr>
        <w:t xml:space="preserve"> (figure 1)</w:t>
      </w:r>
      <w:r w:rsidR="00041812" w:rsidRPr="0090100D">
        <w:rPr>
          <w:rFonts w:cstheme="minorHAnsi"/>
          <w:color w:val="000000" w:themeColor="text1"/>
          <w:spacing w:val="0"/>
          <w:sz w:val="20"/>
          <w:szCs w:val="20"/>
        </w:rPr>
        <w:t xml:space="preserve">. </w:t>
      </w:r>
      <w:r w:rsidRPr="0090100D">
        <w:rPr>
          <w:rFonts w:cstheme="minorHAnsi"/>
          <w:color w:val="000000" w:themeColor="text1"/>
          <w:spacing w:val="0"/>
          <w:sz w:val="20"/>
          <w:szCs w:val="20"/>
        </w:rPr>
        <w:t>The research</w:t>
      </w:r>
      <w:r w:rsidR="00C4385C" w:rsidRPr="0090100D">
        <w:rPr>
          <w:rFonts w:cstheme="minorHAnsi"/>
          <w:color w:val="000000" w:themeColor="text1"/>
          <w:spacing w:val="0"/>
          <w:sz w:val="20"/>
          <w:szCs w:val="20"/>
        </w:rPr>
        <w:t xml:space="preserve">  </w:t>
      </w:r>
      <w:r w:rsidRPr="0090100D">
        <w:rPr>
          <w:rFonts w:cstheme="minorHAnsi"/>
          <w:color w:val="000000" w:themeColor="text1"/>
          <w:spacing w:val="0"/>
          <w:sz w:val="20"/>
          <w:szCs w:val="20"/>
        </w:rPr>
        <w:t xml:space="preserve">highlighted that biological growth is possible in relatively fresh mortars, provided the conditions are favourable enough for this. </w:t>
      </w:r>
      <w:r w:rsidR="00EF48F6" w:rsidRPr="0090100D">
        <w:rPr>
          <w:rFonts w:cstheme="minorHAnsi"/>
          <w:color w:val="000000" w:themeColor="text1"/>
          <w:spacing w:val="0"/>
          <w:sz w:val="20"/>
          <w:szCs w:val="20"/>
        </w:rPr>
        <w:fldChar w:fldCharType="begin" w:fldLock="1"/>
      </w:r>
      <w:r w:rsidR="00EF48F6" w:rsidRPr="0090100D">
        <w:rPr>
          <w:rFonts w:cstheme="minorHAnsi"/>
          <w:color w:val="000000" w:themeColor="text1"/>
          <w:spacing w:val="0"/>
          <w:sz w:val="20"/>
          <w:szCs w:val="20"/>
        </w:rPr>
        <w:instrText>ADDIN CSL_CITATION {"citationItems":[{"id":"ITEM-1","itemData":{"DOI":"10.1016/j.conbuildmat.2020.121036","ISSN":"09500618","abstract":"The effect of mortar and brick properties on the growth of ivy-leaved toadflax (Cymbalaria muralis) and yellow corydalis (Pseudofumaria lutea) has been investigated in laboratory. Different mortar compositions were designed and tested in combination with two different bricks. Highly porous bricks and mortars showed good bioreceptivity; mortars with lime-trass and, in lower extent, those with natural hydraulic lime binder, gave the best results in terms of bioreceptivity. The addition of vermiculite to the mortar was beneficial for plant growth. The brick-mortar combinations most favourable for plant growth were those with estimated low compressive and flexural bond strength values. Proposals are advanced for obtaining a compromise between mechanical strength and bioreceptivity.","author":[{"dropping-particle":"","family":"Lubelli","given":"B.","non-dropping-particle":"","parse-names":false,"suffix":""},{"dropping-particle":"","family":"Moerman","given":"J.","non-dropping-particle":"","parse-names":false,"suffix":""},{"dropping-particle":"","family":"Esposito","given":"R.","non-dropping-particle":"","parse-names":false,"suffix":""},{"dropping-particle":"","family":"Mulder","given":"K.","non-dropping-particle":"","parse-names":false,"suffix":""}],"container-title":"Construction and Building Materials","id":"ITEM-1","issued":{"date-parts":[["2021"]]},"page":"121036","publisher":"The Author(s)","title":"Influence of brick and mortar properties on bioreceptivity of masonry – Results from experimental research","type":"article-journal","volume":"266"},"uris":["http://www.mendeley.com/documents/?uuid=ffcfbcde-2781-41c2-9c7f-69fbd6c8ef95"]}],"mendeley":{"formattedCitation":"[2]","plainTextFormattedCitation":"[2]","previouslyFormattedCitation":"[2]"},"properties":{"noteIndex":0},"schema":"https://github.com/citation-style-language/schema/raw/master/csl-citation.json"}</w:instrText>
      </w:r>
      <w:r w:rsidR="00EF48F6" w:rsidRPr="0090100D">
        <w:rPr>
          <w:rFonts w:cstheme="minorHAnsi"/>
          <w:color w:val="000000" w:themeColor="text1"/>
          <w:spacing w:val="0"/>
          <w:sz w:val="20"/>
          <w:szCs w:val="20"/>
        </w:rPr>
        <w:fldChar w:fldCharType="separate"/>
      </w:r>
      <w:r w:rsidR="00EF48F6" w:rsidRPr="0090100D">
        <w:rPr>
          <w:rFonts w:cstheme="minorHAnsi"/>
          <w:noProof/>
          <w:color w:val="000000" w:themeColor="text1"/>
          <w:spacing w:val="0"/>
          <w:sz w:val="20"/>
          <w:szCs w:val="20"/>
        </w:rPr>
        <w:t>[2]</w:t>
      </w:r>
      <w:r w:rsidR="00EF48F6" w:rsidRPr="0090100D">
        <w:rPr>
          <w:rFonts w:cstheme="minorHAnsi"/>
          <w:color w:val="000000" w:themeColor="text1"/>
          <w:spacing w:val="0"/>
          <w:sz w:val="20"/>
          <w:szCs w:val="20"/>
        </w:rPr>
        <w:fldChar w:fldCharType="end"/>
      </w:r>
      <w:r w:rsidR="00EF48F6" w:rsidRPr="0090100D">
        <w:rPr>
          <w:rFonts w:cstheme="minorHAnsi"/>
          <w:color w:val="000000" w:themeColor="text1"/>
          <w:spacing w:val="0"/>
          <w:sz w:val="20"/>
          <w:szCs w:val="20"/>
        </w:rPr>
        <w:t xml:space="preserve"> </w:t>
      </w:r>
      <w:r w:rsidRPr="0090100D">
        <w:rPr>
          <w:rFonts w:cstheme="minorHAnsi"/>
          <w:color w:val="000000" w:themeColor="text1"/>
          <w:spacing w:val="0"/>
          <w:sz w:val="20"/>
          <w:szCs w:val="20"/>
        </w:rPr>
        <w:t xml:space="preserve">Some plant sprouts </w:t>
      </w:r>
      <w:r w:rsidR="00B420B8" w:rsidRPr="0090100D">
        <w:rPr>
          <w:rFonts w:cstheme="minorHAnsi"/>
          <w:color w:val="000000" w:themeColor="text1"/>
          <w:spacing w:val="0"/>
          <w:sz w:val="20"/>
          <w:szCs w:val="20"/>
        </w:rPr>
        <w:t>were</w:t>
      </w:r>
      <w:r w:rsidRPr="0090100D">
        <w:rPr>
          <w:rFonts w:cstheme="minorHAnsi"/>
          <w:color w:val="000000" w:themeColor="text1"/>
          <w:spacing w:val="0"/>
          <w:sz w:val="20"/>
          <w:szCs w:val="20"/>
        </w:rPr>
        <w:t xml:space="preserve"> observed to grow on the mortar</w:t>
      </w:r>
      <w:r w:rsidR="00B420B8" w:rsidRPr="0090100D">
        <w:rPr>
          <w:rFonts w:cstheme="minorHAnsi"/>
          <w:color w:val="000000" w:themeColor="text1"/>
          <w:spacing w:val="0"/>
          <w:sz w:val="20"/>
          <w:szCs w:val="20"/>
        </w:rPr>
        <w:t>,</w:t>
      </w:r>
      <w:r w:rsidRPr="0090100D">
        <w:rPr>
          <w:rFonts w:cstheme="minorHAnsi"/>
          <w:color w:val="000000" w:themeColor="text1"/>
          <w:spacing w:val="0"/>
          <w:sz w:val="20"/>
          <w:szCs w:val="20"/>
        </w:rPr>
        <w:t xml:space="preserve"> </w:t>
      </w:r>
      <w:r w:rsidR="00E71048" w:rsidRPr="0090100D">
        <w:rPr>
          <w:rFonts w:cstheme="minorHAnsi"/>
          <w:color w:val="000000" w:themeColor="text1"/>
          <w:spacing w:val="0"/>
          <w:sz w:val="20"/>
          <w:szCs w:val="20"/>
        </w:rPr>
        <w:t>already fe</w:t>
      </w:r>
      <w:r w:rsidR="00B420B8" w:rsidRPr="0090100D">
        <w:rPr>
          <w:rFonts w:cstheme="minorHAnsi"/>
          <w:color w:val="000000" w:themeColor="text1"/>
          <w:spacing w:val="0"/>
          <w:sz w:val="20"/>
          <w:szCs w:val="20"/>
        </w:rPr>
        <w:t>w</w:t>
      </w:r>
      <w:r w:rsidR="00E71048" w:rsidRPr="0090100D">
        <w:rPr>
          <w:rFonts w:cstheme="minorHAnsi"/>
          <w:color w:val="000000" w:themeColor="text1"/>
          <w:spacing w:val="0"/>
          <w:sz w:val="20"/>
          <w:szCs w:val="20"/>
        </w:rPr>
        <w:t xml:space="preserve"> months</w:t>
      </w:r>
      <w:r w:rsidRPr="0090100D">
        <w:rPr>
          <w:rFonts w:cstheme="minorHAnsi"/>
          <w:color w:val="000000" w:themeColor="text1"/>
          <w:spacing w:val="0"/>
          <w:sz w:val="20"/>
          <w:szCs w:val="20"/>
        </w:rPr>
        <w:t xml:space="preserve"> after preparation. The effect of brick and mortar properties on bio</w:t>
      </w:r>
      <w:r w:rsidR="00B132B7" w:rsidRPr="0090100D">
        <w:rPr>
          <w:rFonts w:cstheme="minorHAnsi"/>
          <w:color w:val="000000" w:themeColor="text1"/>
          <w:spacing w:val="0"/>
          <w:sz w:val="20"/>
          <w:szCs w:val="20"/>
        </w:rPr>
        <w:t>-</w:t>
      </w:r>
      <w:r w:rsidRPr="0090100D">
        <w:rPr>
          <w:rFonts w:cstheme="minorHAnsi"/>
          <w:color w:val="000000" w:themeColor="text1"/>
          <w:spacing w:val="0"/>
          <w:sz w:val="20"/>
          <w:szCs w:val="20"/>
        </w:rPr>
        <w:t xml:space="preserve">receptivity of masonry walls has been elucidated. The moisture transport properties of the brick-mortar combination and the composition of the mortar (mainly binder type and additions) were </w:t>
      </w:r>
      <w:r w:rsidR="00B420B8" w:rsidRPr="0090100D">
        <w:rPr>
          <w:rFonts w:cstheme="minorHAnsi"/>
          <w:color w:val="000000" w:themeColor="text1"/>
          <w:spacing w:val="0"/>
          <w:sz w:val="20"/>
          <w:szCs w:val="20"/>
        </w:rPr>
        <w:t>shown</w:t>
      </w:r>
      <w:r w:rsidRPr="0090100D">
        <w:rPr>
          <w:rFonts w:cstheme="minorHAnsi"/>
          <w:color w:val="000000" w:themeColor="text1"/>
          <w:spacing w:val="0"/>
          <w:sz w:val="20"/>
          <w:szCs w:val="20"/>
        </w:rPr>
        <w:t xml:space="preserve"> to be crucial for plant growth. Bricks and mortars with high porosity and mortars </w:t>
      </w:r>
      <w:r w:rsidR="00EF48F6" w:rsidRPr="0090100D">
        <w:rPr>
          <w:rFonts w:cstheme="minorHAnsi"/>
          <w:color w:val="000000" w:themeColor="text1"/>
          <w:spacing w:val="0"/>
          <w:sz w:val="20"/>
          <w:szCs w:val="20"/>
        </w:rPr>
        <w:t>based on</w:t>
      </w:r>
      <w:r w:rsidRPr="0090100D">
        <w:rPr>
          <w:rFonts w:cstheme="minorHAnsi"/>
          <w:color w:val="000000" w:themeColor="text1"/>
          <w:spacing w:val="0"/>
          <w:sz w:val="20"/>
          <w:szCs w:val="20"/>
        </w:rPr>
        <w:t xml:space="preserve"> lime-trass and, in lower extent </w:t>
      </w:r>
      <w:r w:rsidR="00EF48F6" w:rsidRPr="0090100D">
        <w:rPr>
          <w:rFonts w:cstheme="minorHAnsi"/>
          <w:color w:val="000000" w:themeColor="text1"/>
          <w:spacing w:val="0"/>
          <w:sz w:val="20"/>
          <w:szCs w:val="20"/>
        </w:rPr>
        <w:t xml:space="preserve">, on </w:t>
      </w:r>
      <w:r w:rsidRPr="0090100D">
        <w:rPr>
          <w:rFonts w:cstheme="minorHAnsi"/>
          <w:color w:val="000000" w:themeColor="text1"/>
          <w:spacing w:val="0"/>
          <w:sz w:val="20"/>
          <w:szCs w:val="20"/>
        </w:rPr>
        <w:t>natural hydraulic lime, perform</w:t>
      </w:r>
      <w:r w:rsidR="00B420B8" w:rsidRPr="0090100D">
        <w:rPr>
          <w:rFonts w:cstheme="minorHAnsi"/>
          <w:color w:val="000000" w:themeColor="text1"/>
          <w:spacing w:val="0"/>
          <w:sz w:val="20"/>
          <w:szCs w:val="20"/>
        </w:rPr>
        <w:t>ed</w:t>
      </w:r>
      <w:r w:rsidRPr="0090100D">
        <w:rPr>
          <w:rFonts w:cstheme="minorHAnsi"/>
          <w:color w:val="000000" w:themeColor="text1"/>
          <w:spacing w:val="0"/>
          <w:sz w:val="20"/>
          <w:szCs w:val="20"/>
        </w:rPr>
        <w:t xml:space="preserve"> the best in terms of bio</w:t>
      </w:r>
      <w:r w:rsidR="00E71048" w:rsidRPr="0090100D">
        <w:rPr>
          <w:rFonts w:cstheme="minorHAnsi"/>
          <w:color w:val="000000" w:themeColor="text1"/>
          <w:spacing w:val="0"/>
          <w:sz w:val="20"/>
          <w:szCs w:val="20"/>
        </w:rPr>
        <w:t>-</w:t>
      </w:r>
      <w:r w:rsidRPr="0090100D">
        <w:rPr>
          <w:rFonts w:cstheme="minorHAnsi"/>
          <w:color w:val="000000" w:themeColor="text1"/>
          <w:spacing w:val="0"/>
          <w:sz w:val="20"/>
          <w:szCs w:val="20"/>
        </w:rPr>
        <w:t>receptivity. The addition of vermiculite</w:t>
      </w:r>
      <w:r w:rsidR="00E71048" w:rsidRPr="0090100D">
        <w:rPr>
          <w:rFonts w:cstheme="minorHAnsi"/>
          <w:color w:val="000000" w:themeColor="text1"/>
          <w:spacing w:val="0"/>
          <w:sz w:val="20"/>
          <w:szCs w:val="20"/>
        </w:rPr>
        <w:t xml:space="preserve"> </w:t>
      </w:r>
      <w:r w:rsidRPr="0090100D">
        <w:rPr>
          <w:rFonts w:cstheme="minorHAnsi"/>
          <w:color w:val="000000" w:themeColor="text1"/>
          <w:spacing w:val="0"/>
          <w:sz w:val="20"/>
          <w:szCs w:val="20"/>
        </w:rPr>
        <w:t xml:space="preserve">to the mortar </w:t>
      </w:r>
      <w:r w:rsidR="00B420B8" w:rsidRPr="0090100D">
        <w:rPr>
          <w:rFonts w:cstheme="minorHAnsi"/>
          <w:color w:val="000000" w:themeColor="text1"/>
          <w:spacing w:val="0"/>
          <w:sz w:val="20"/>
          <w:szCs w:val="20"/>
        </w:rPr>
        <w:t>was</w:t>
      </w:r>
      <w:r w:rsidRPr="0090100D">
        <w:rPr>
          <w:rFonts w:cstheme="minorHAnsi"/>
          <w:color w:val="000000" w:themeColor="text1"/>
          <w:spacing w:val="0"/>
          <w:sz w:val="20"/>
          <w:szCs w:val="20"/>
        </w:rPr>
        <w:t xml:space="preserve"> shown to be very beneficial for plant growth. </w:t>
      </w:r>
    </w:p>
    <w:p w14:paraId="1C9A1F38" w14:textId="31450D24" w:rsidR="00925146" w:rsidRPr="0090100D" w:rsidRDefault="00925146" w:rsidP="0090100D">
      <w:pPr>
        <w:pStyle w:val="Subtitle"/>
        <w:spacing w:after="0" w:line="240" w:lineRule="auto"/>
        <w:rPr>
          <w:rFonts w:cstheme="minorHAnsi"/>
          <w:color w:val="000000" w:themeColor="text1"/>
          <w:spacing w:val="0"/>
          <w:sz w:val="20"/>
          <w:szCs w:val="20"/>
        </w:rPr>
      </w:pPr>
      <w:r w:rsidRPr="0090100D">
        <w:rPr>
          <w:rFonts w:cstheme="minorHAnsi"/>
          <w:color w:val="000000" w:themeColor="text1"/>
          <w:spacing w:val="0"/>
          <w:sz w:val="20"/>
          <w:szCs w:val="20"/>
        </w:rPr>
        <w:t xml:space="preserve">When considering the mechanical strength, the brick-mortar combinations most favourable for plant growth </w:t>
      </w:r>
      <w:r w:rsidR="00B420B8" w:rsidRPr="0090100D">
        <w:rPr>
          <w:rFonts w:cstheme="minorHAnsi"/>
          <w:color w:val="000000" w:themeColor="text1"/>
          <w:spacing w:val="0"/>
          <w:sz w:val="20"/>
          <w:szCs w:val="20"/>
        </w:rPr>
        <w:t>were</w:t>
      </w:r>
      <w:r w:rsidRPr="0090100D">
        <w:rPr>
          <w:rFonts w:cstheme="minorHAnsi"/>
          <w:color w:val="000000" w:themeColor="text1"/>
          <w:spacing w:val="0"/>
          <w:sz w:val="20"/>
          <w:szCs w:val="20"/>
        </w:rPr>
        <w:t xml:space="preserve"> those with low</w:t>
      </w:r>
      <w:r w:rsidR="00E71048" w:rsidRPr="0090100D">
        <w:rPr>
          <w:rFonts w:cstheme="minorHAnsi"/>
          <w:color w:val="000000" w:themeColor="text1"/>
          <w:spacing w:val="0"/>
          <w:sz w:val="20"/>
          <w:szCs w:val="20"/>
        </w:rPr>
        <w:t>er</w:t>
      </w:r>
      <w:r w:rsidRPr="0090100D">
        <w:rPr>
          <w:rFonts w:cstheme="minorHAnsi"/>
          <w:color w:val="000000" w:themeColor="text1"/>
          <w:spacing w:val="0"/>
          <w:sz w:val="20"/>
          <w:szCs w:val="20"/>
        </w:rPr>
        <w:t xml:space="preserve"> compressive and flexural bond strength. Therefore, for in situ application</w:t>
      </w:r>
      <w:r w:rsidR="005809B3" w:rsidRPr="0090100D">
        <w:rPr>
          <w:rFonts w:cstheme="minorHAnsi"/>
          <w:color w:val="000000" w:themeColor="text1"/>
          <w:spacing w:val="0"/>
          <w:sz w:val="20"/>
          <w:szCs w:val="20"/>
        </w:rPr>
        <w:t xml:space="preserve">s </w:t>
      </w:r>
      <w:r w:rsidR="00E71048" w:rsidRPr="0090100D">
        <w:rPr>
          <w:rFonts w:cstheme="minorHAnsi"/>
          <w:color w:val="000000" w:themeColor="text1"/>
          <w:spacing w:val="0"/>
          <w:sz w:val="20"/>
          <w:szCs w:val="20"/>
        </w:rPr>
        <w:t>in phase 2</w:t>
      </w:r>
      <w:r w:rsidRPr="0090100D">
        <w:rPr>
          <w:rFonts w:cstheme="minorHAnsi"/>
          <w:color w:val="000000" w:themeColor="text1"/>
          <w:spacing w:val="0"/>
          <w:sz w:val="20"/>
          <w:szCs w:val="20"/>
        </w:rPr>
        <w:t xml:space="preserve">, </w:t>
      </w:r>
      <w:r w:rsidR="005809B3" w:rsidRPr="0090100D">
        <w:rPr>
          <w:rFonts w:cstheme="minorHAnsi"/>
          <w:color w:val="000000" w:themeColor="text1"/>
          <w:spacing w:val="0"/>
          <w:sz w:val="20"/>
          <w:szCs w:val="20"/>
        </w:rPr>
        <w:t xml:space="preserve">a compromise </w:t>
      </w:r>
      <w:r w:rsidR="00B420B8" w:rsidRPr="0090100D">
        <w:rPr>
          <w:rFonts w:cstheme="minorHAnsi"/>
          <w:color w:val="000000" w:themeColor="text1"/>
          <w:spacing w:val="0"/>
          <w:sz w:val="20"/>
          <w:szCs w:val="20"/>
        </w:rPr>
        <w:t>was</w:t>
      </w:r>
      <w:r w:rsidR="005809B3" w:rsidRPr="0090100D">
        <w:rPr>
          <w:rFonts w:cstheme="minorHAnsi"/>
          <w:color w:val="000000" w:themeColor="text1"/>
          <w:spacing w:val="0"/>
          <w:sz w:val="20"/>
          <w:szCs w:val="20"/>
        </w:rPr>
        <w:t xml:space="preserve"> found</w:t>
      </w:r>
      <w:r w:rsidR="002F5615" w:rsidRPr="0090100D">
        <w:rPr>
          <w:rFonts w:cstheme="minorHAnsi"/>
          <w:color w:val="000000" w:themeColor="text1"/>
          <w:spacing w:val="0"/>
          <w:sz w:val="20"/>
          <w:szCs w:val="20"/>
        </w:rPr>
        <w:t>. I</w:t>
      </w:r>
      <w:r w:rsidR="00B132B7" w:rsidRPr="0090100D">
        <w:rPr>
          <w:rFonts w:cstheme="minorHAnsi"/>
          <w:color w:val="000000" w:themeColor="text1"/>
          <w:spacing w:val="0"/>
          <w:sz w:val="20"/>
          <w:szCs w:val="20"/>
        </w:rPr>
        <w:t>n</w:t>
      </w:r>
      <w:r w:rsidRPr="0090100D">
        <w:rPr>
          <w:rFonts w:cstheme="minorHAnsi"/>
          <w:color w:val="000000" w:themeColor="text1"/>
          <w:spacing w:val="0"/>
          <w:sz w:val="20"/>
          <w:szCs w:val="20"/>
        </w:rPr>
        <w:t xml:space="preserve"> addition to masonry with tooled bedding mortar joint, masonry with joints including bedding and pointing mortar</w:t>
      </w:r>
      <w:r w:rsidR="00902C67" w:rsidRPr="0090100D">
        <w:rPr>
          <w:rFonts w:cstheme="minorHAnsi"/>
          <w:color w:val="000000" w:themeColor="text1"/>
          <w:spacing w:val="0"/>
          <w:sz w:val="20"/>
          <w:szCs w:val="20"/>
        </w:rPr>
        <w:t xml:space="preserve">s </w:t>
      </w:r>
      <w:r w:rsidR="00B420B8" w:rsidRPr="0090100D">
        <w:rPr>
          <w:rFonts w:cstheme="minorHAnsi"/>
          <w:color w:val="000000" w:themeColor="text1"/>
          <w:spacing w:val="0"/>
          <w:sz w:val="20"/>
          <w:szCs w:val="20"/>
        </w:rPr>
        <w:t>were</w:t>
      </w:r>
      <w:r w:rsidR="00902C67" w:rsidRPr="0090100D">
        <w:rPr>
          <w:rFonts w:cstheme="minorHAnsi"/>
          <w:color w:val="000000" w:themeColor="text1"/>
          <w:spacing w:val="0"/>
          <w:sz w:val="20"/>
          <w:szCs w:val="20"/>
        </w:rPr>
        <w:t xml:space="preserve"> prepared</w:t>
      </w:r>
      <w:r w:rsidR="00B132B7" w:rsidRPr="0090100D">
        <w:rPr>
          <w:rFonts w:cstheme="minorHAnsi"/>
          <w:color w:val="000000" w:themeColor="text1"/>
          <w:spacing w:val="0"/>
          <w:sz w:val="20"/>
          <w:szCs w:val="20"/>
        </w:rPr>
        <w:t xml:space="preserve"> for the in-situ small scale monitoring</w:t>
      </w:r>
      <w:r w:rsidR="00EF48F6" w:rsidRPr="0090100D">
        <w:rPr>
          <w:rFonts w:cstheme="minorHAnsi"/>
          <w:color w:val="000000" w:themeColor="text1"/>
          <w:spacing w:val="0"/>
          <w:sz w:val="20"/>
          <w:szCs w:val="20"/>
        </w:rPr>
        <w:t xml:space="preserve">; </w:t>
      </w:r>
      <w:r w:rsidR="002F5615" w:rsidRPr="0090100D">
        <w:rPr>
          <w:rFonts w:cstheme="minorHAnsi"/>
          <w:color w:val="000000" w:themeColor="text1"/>
          <w:spacing w:val="0"/>
          <w:sz w:val="20"/>
          <w:szCs w:val="20"/>
        </w:rPr>
        <w:t>t</w:t>
      </w:r>
      <w:r w:rsidRPr="0090100D">
        <w:rPr>
          <w:rFonts w:cstheme="minorHAnsi"/>
          <w:color w:val="000000" w:themeColor="text1"/>
          <w:spacing w:val="0"/>
          <w:sz w:val="20"/>
          <w:szCs w:val="20"/>
        </w:rPr>
        <w:t>he bedding mortar confers the necessary strength to the masonry, while the pointing mortar provides an optimal bio</w:t>
      </w:r>
      <w:r w:rsidR="00902C67" w:rsidRPr="0090100D">
        <w:rPr>
          <w:rFonts w:cstheme="minorHAnsi"/>
          <w:color w:val="000000" w:themeColor="text1"/>
          <w:spacing w:val="0"/>
          <w:sz w:val="20"/>
          <w:szCs w:val="20"/>
        </w:rPr>
        <w:t>-</w:t>
      </w:r>
      <w:r w:rsidRPr="0090100D">
        <w:rPr>
          <w:rFonts w:cstheme="minorHAnsi"/>
          <w:color w:val="000000" w:themeColor="text1"/>
          <w:spacing w:val="0"/>
          <w:sz w:val="20"/>
          <w:szCs w:val="20"/>
        </w:rPr>
        <w:t>receptivity.</w:t>
      </w:r>
      <w:r w:rsidR="00902C67" w:rsidRPr="0090100D">
        <w:rPr>
          <w:rFonts w:cstheme="minorHAnsi"/>
          <w:color w:val="000000" w:themeColor="text1"/>
          <w:spacing w:val="0"/>
          <w:sz w:val="20"/>
          <w:szCs w:val="20"/>
        </w:rPr>
        <w:t xml:space="preserve"> </w:t>
      </w:r>
      <w:r w:rsidR="00EF48F6" w:rsidRPr="0090100D">
        <w:rPr>
          <w:rFonts w:cstheme="minorHAnsi"/>
          <w:color w:val="000000" w:themeColor="text1"/>
          <w:spacing w:val="0"/>
          <w:sz w:val="20"/>
          <w:szCs w:val="20"/>
        </w:rPr>
        <w:t>This way,</w:t>
      </w:r>
      <w:r w:rsidR="00902C67" w:rsidRPr="0090100D">
        <w:rPr>
          <w:rFonts w:cstheme="minorHAnsi"/>
          <w:color w:val="000000" w:themeColor="text1"/>
          <w:spacing w:val="0"/>
          <w:sz w:val="20"/>
          <w:szCs w:val="20"/>
        </w:rPr>
        <w:t xml:space="preserve"> possible damage to the pointing mortar </w:t>
      </w:r>
      <w:r w:rsidR="00E71048" w:rsidRPr="0090100D">
        <w:rPr>
          <w:rFonts w:cstheme="minorHAnsi"/>
          <w:color w:val="000000" w:themeColor="text1"/>
          <w:spacing w:val="0"/>
          <w:sz w:val="20"/>
          <w:szCs w:val="20"/>
        </w:rPr>
        <w:t>does</w:t>
      </w:r>
      <w:r w:rsidR="00902C67" w:rsidRPr="0090100D">
        <w:rPr>
          <w:rFonts w:cstheme="minorHAnsi"/>
          <w:color w:val="000000" w:themeColor="text1"/>
          <w:spacing w:val="0"/>
          <w:sz w:val="20"/>
          <w:szCs w:val="20"/>
        </w:rPr>
        <w:t xml:space="preserve"> not compromise the structural stability of the masonry wall, as </w:t>
      </w:r>
      <w:r w:rsidR="00EF48F6" w:rsidRPr="0090100D">
        <w:rPr>
          <w:rFonts w:cstheme="minorHAnsi"/>
          <w:color w:val="000000" w:themeColor="text1"/>
          <w:spacing w:val="0"/>
          <w:sz w:val="20"/>
          <w:szCs w:val="20"/>
        </w:rPr>
        <w:t>shown</w:t>
      </w:r>
      <w:r w:rsidR="00902C67" w:rsidRPr="0090100D">
        <w:rPr>
          <w:rFonts w:cstheme="minorHAnsi"/>
          <w:color w:val="000000" w:themeColor="text1"/>
          <w:spacing w:val="0"/>
          <w:sz w:val="20"/>
          <w:szCs w:val="20"/>
        </w:rPr>
        <w:t xml:space="preserve"> by mechanical tests carried out in laboratory</w:t>
      </w:r>
      <w:r w:rsidR="00C4385C" w:rsidRPr="0090100D">
        <w:rPr>
          <w:rFonts w:cstheme="minorHAnsi"/>
          <w:color w:val="000000" w:themeColor="text1"/>
          <w:spacing w:val="0"/>
          <w:sz w:val="20"/>
          <w:szCs w:val="20"/>
        </w:rPr>
        <w:t xml:space="preserve"> </w:t>
      </w:r>
      <w:r w:rsidR="00C4385C" w:rsidRPr="0090100D">
        <w:rPr>
          <w:rFonts w:cstheme="minorHAnsi"/>
          <w:color w:val="000000" w:themeColor="text1"/>
          <w:spacing w:val="0"/>
          <w:sz w:val="20"/>
          <w:szCs w:val="20"/>
        </w:rPr>
        <w:fldChar w:fldCharType="begin" w:fldLock="1"/>
      </w:r>
      <w:r w:rsidR="005A6E3F" w:rsidRPr="0090100D">
        <w:rPr>
          <w:rFonts w:cstheme="minorHAnsi"/>
          <w:color w:val="000000" w:themeColor="text1"/>
          <w:spacing w:val="0"/>
          <w:sz w:val="20"/>
          <w:szCs w:val="20"/>
        </w:rPr>
        <w:instrText>ADDIN CSL_CITATION {"citationItems":[{"id":"ITEM-1","itemData":{"author":[{"dropping-particle":"","family":"Pardo Redondo","given":"Gabriel","non-dropping-particle":"","parse-names":false,"suffix":""},{"dropping-particle":"","family":"Bhatia","given":"Ivneet","non-dropping-particle":"","parse-names":false,"suffix":""},{"dropping-particle":"","family":"Esposito","given":"Rita","non-dropping-particle":"","parse-names":false,"suffix":""},{"dropping-particle":"","family":"Lubelli","given":"Barbara","non-dropping-particle":"","parse-names":false,"suffix":""},{"dropping-particle":"","family":"Mulder","given":"Koen","non-dropping-particle":"","parse-names":false,"suffix":""}],"container-title":"in preparation","id":"ITEM-1","issued":{"date-parts":[["0"]]},"title":"Green Masonry Walls: Study of the mechanical behaviour of solid brick veneer masonry favouring plant growth","type":"article-journal"},"uris":["http://www.mendeley.com/documents/?uuid=0efe2e00-039e-4651-bff0-46205b66c17c"]}],"mendeley":{"formattedCitation":"[3]","plainTextFormattedCitation":"[3]","previouslyFormattedCitation":"[3]"},"properties":{"noteIndex":0},"schema":"https://github.com/citation-style-language/schema/raw/master/csl-citation.json"}</w:instrText>
      </w:r>
      <w:r w:rsidR="00C4385C" w:rsidRPr="0090100D">
        <w:rPr>
          <w:rFonts w:cstheme="minorHAnsi"/>
          <w:color w:val="000000" w:themeColor="text1"/>
          <w:spacing w:val="0"/>
          <w:sz w:val="20"/>
          <w:szCs w:val="20"/>
        </w:rPr>
        <w:fldChar w:fldCharType="separate"/>
      </w:r>
      <w:r w:rsidR="00C4385C" w:rsidRPr="0090100D">
        <w:rPr>
          <w:rFonts w:cstheme="minorHAnsi"/>
          <w:noProof/>
          <w:color w:val="000000" w:themeColor="text1"/>
          <w:spacing w:val="0"/>
          <w:sz w:val="20"/>
          <w:szCs w:val="20"/>
        </w:rPr>
        <w:t>[3]</w:t>
      </w:r>
      <w:r w:rsidR="00C4385C" w:rsidRPr="0090100D">
        <w:rPr>
          <w:rFonts w:cstheme="minorHAnsi"/>
          <w:color w:val="000000" w:themeColor="text1"/>
          <w:spacing w:val="0"/>
          <w:sz w:val="20"/>
          <w:szCs w:val="20"/>
        </w:rPr>
        <w:fldChar w:fldCharType="end"/>
      </w:r>
      <w:r w:rsidR="00B132B7" w:rsidRPr="0090100D">
        <w:rPr>
          <w:rFonts w:cstheme="minorHAnsi"/>
          <w:color w:val="000000" w:themeColor="text1"/>
          <w:spacing w:val="0"/>
          <w:sz w:val="20"/>
          <w:szCs w:val="20"/>
        </w:rPr>
        <w:t>.</w:t>
      </w:r>
      <w:r w:rsidR="008F0219" w:rsidRPr="0090100D">
        <w:t xml:space="preserve"> </w:t>
      </w:r>
    </w:p>
    <w:p w14:paraId="5FAC5CC4" w14:textId="77777777" w:rsidR="008F0219" w:rsidRPr="0090100D" w:rsidRDefault="008F0219" w:rsidP="0090100D">
      <w:pPr>
        <w:spacing w:after="0" w:line="240" w:lineRule="auto"/>
      </w:pPr>
    </w:p>
    <w:p w14:paraId="726FB898" w14:textId="0EEDC379" w:rsidR="00E71048" w:rsidRPr="0090100D" w:rsidRDefault="00EF48F6" w:rsidP="0090100D">
      <w:pPr>
        <w:spacing w:after="0" w:line="240" w:lineRule="auto"/>
      </w:pPr>
      <w:r w:rsidRPr="0090100D">
        <w:rPr>
          <w:rFonts w:cstheme="minorHAnsi"/>
          <w:color w:val="000000" w:themeColor="text1"/>
          <w:sz w:val="20"/>
          <w:szCs w:val="20"/>
        </w:rPr>
        <w:t>For the in-</w:t>
      </w:r>
      <w:r w:rsidR="00E71048" w:rsidRPr="0090100D">
        <w:rPr>
          <w:rFonts w:cstheme="minorHAnsi"/>
          <w:color w:val="000000" w:themeColor="text1"/>
          <w:sz w:val="20"/>
          <w:szCs w:val="20"/>
        </w:rPr>
        <w:t xml:space="preserve">situ monitoring of scale models, 10 masonry walls (2 m x 2 m x 0.43 m b x h x d) </w:t>
      </w:r>
      <w:r w:rsidR="002F5615" w:rsidRPr="0090100D">
        <w:rPr>
          <w:rFonts w:cstheme="minorHAnsi"/>
          <w:color w:val="000000" w:themeColor="text1"/>
          <w:sz w:val="20"/>
          <w:szCs w:val="20"/>
        </w:rPr>
        <w:t>were</w:t>
      </w:r>
      <w:r w:rsidR="00E71048" w:rsidRPr="0090100D">
        <w:rPr>
          <w:rFonts w:cstheme="minorHAnsi"/>
          <w:color w:val="000000" w:themeColor="text1"/>
          <w:sz w:val="20"/>
          <w:szCs w:val="20"/>
        </w:rPr>
        <w:t xml:space="preserve"> built in April 2020 and </w:t>
      </w:r>
      <w:r w:rsidR="00E71048" w:rsidRPr="0090100D">
        <w:rPr>
          <w:color w:val="000000" w:themeColor="text1"/>
          <w:sz w:val="20"/>
          <w:szCs w:val="20"/>
        </w:rPr>
        <w:t xml:space="preserve">placed in water in Breda (figure 2). </w:t>
      </w:r>
      <w:r w:rsidR="00E71048" w:rsidRPr="0090100D">
        <w:rPr>
          <w:rFonts w:cstheme="minorHAnsi"/>
          <w:color w:val="000000" w:themeColor="text1"/>
          <w:sz w:val="20"/>
          <w:szCs w:val="20"/>
        </w:rPr>
        <w:t xml:space="preserve">5 models are exposed to North and 5 to South, to assess the influence of solar radiation, rain and wind. </w:t>
      </w:r>
      <w:r w:rsidRPr="0090100D">
        <w:rPr>
          <w:color w:val="000000" w:themeColor="text1"/>
          <w:sz w:val="20"/>
          <w:szCs w:val="20"/>
        </w:rPr>
        <w:t>Each small scale model is</w:t>
      </w:r>
      <w:r w:rsidR="00E71048" w:rsidRPr="0090100D">
        <w:rPr>
          <w:color w:val="000000" w:themeColor="text1"/>
          <w:sz w:val="20"/>
          <w:szCs w:val="20"/>
        </w:rPr>
        <w:t xml:space="preserve"> built with different bedding</w:t>
      </w:r>
      <w:r w:rsidRPr="0090100D">
        <w:rPr>
          <w:color w:val="000000" w:themeColor="text1"/>
          <w:sz w:val="20"/>
          <w:szCs w:val="20"/>
        </w:rPr>
        <w:t xml:space="preserve"> and pointing</w:t>
      </w:r>
      <w:r w:rsidR="00E71048" w:rsidRPr="0090100D">
        <w:rPr>
          <w:color w:val="000000" w:themeColor="text1"/>
          <w:sz w:val="20"/>
          <w:szCs w:val="20"/>
        </w:rPr>
        <w:t xml:space="preserve"> mortars: brick and mortar types </w:t>
      </w:r>
      <w:r w:rsidR="002F5615" w:rsidRPr="0090100D">
        <w:rPr>
          <w:color w:val="000000" w:themeColor="text1"/>
          <w:sz w:val="20"/>
          <w:szCs w:val="20"/>
        </w:rPr>
        <w:t>were</w:t>
      </w:r>
      <w:r w:rsidR="00E71048" w:rsidRPr="0090100D">
        <w:rPr>
          <w:color w:val="000000" w:themeColor="text1"/>
          <w:sz w:val="20"/>
          <w:szCs w:val="20"/>
        </w:rPr>
        <w:t xml:space="preserve"> selected based on the results of phase 1. Each model is subdivided into three vertical </w:t>
      </w:r>
      <w:r w:rsidR="002F5615" w:rsidRPr="0090100D">
        <w:rPr>
          <w:color w:val="000000" w:themeColor="text1"/>
          <w:sz w:val="20"/>
          <w:szCs w:val="20"/>
        </w:rPr>
        <w:t>parts</w:t>
      </w:r>
      <w:r w:rsidRPr="0090100D">
        <w:rPr>
          <w:color w:val="000000" w:themeColor="text1"/>
          <w:sz w:val="20"/>
          <w:szCs w:val="20"/>
        </w:rPr>
        <w:t>;</w:t>
      </w:r>
      <w:r w:rsidR="00E71048" w:rsidRPr="0090100D">
        <w:rPr>
          <w:color w:val="000000" w:themeColor="text1"/>
          <w:sz w:val="20"/>
          <w:szCs w:val="20"/>
        </w:rPr>
        <w:t xml:space="preserve"> each of this </w:t>
      </w:r>
      <w:r w:rsidR="002F5615" w:rsidRPr="0090100D">
        <w:rPr>
          <w:color w:val="000000" w:themeColor="text1"/>
          <w:sz w:val="20"/>
          <w:szCs w:val="20"/>
        </w:rPr>
        <w:t>parts</w:t>
      </w:r>
      <w:r w:rsidR="00E71048" w:rsidRPr="0090100D">
        <w:rPr>
          <w:color w:val="000000" w:themeColor="text1"/>
          <w:sz w:val="20"/>
          <w:szCs w:val="20"/>
        </w:rPr>
        <w:t xml:space="preserve"> has a different construction (figure 2). Seeds of ivy-leaved toadflax (</w:t>
      </w:r>
      <w:r w:rsidR="00E71048" w:rsidRPr="0090100D">
        <w:rPr>
          <w:i/>
          <w:color w:val="000000" w:themeColor="text1"/>
          <w:sz w:val="20"/>
          <w:szCs w:val="20"/>
        </w:rPr>
        <w:t>Cymbalaria muralis</w:t>
      </w:r>
      <w:r w:rsidR="00E71048" w:rsidRPr="0090100D">
        <w:rPr>
          <w:color w:val="000000" w:themeColor="text1"/>
          <w:sz w:val="20"/>
          <w:szCs w:val="20"/>
        </w:rPr>
        <w:t>) and the wallflower (</w:t>
      </w:r>
      <w:r w:rsidR="00E71048" w:rsidRPr="0090100D">
        <w:rPr>
          <w:i/>
          <w:color w:val="000000" w:themeColor="text1"/>
          <w:sz w:val="20"/>
          <w:szCs w:val="20"/>
        </w:rPr>
        <w:t>Erysimum cheirie yellow</w:t>
      </w:r>
      <w:r w:rsidR="00E71048" w:rsidRPr="0090100D">
        <w:rPr>
          <w:color w:val="000000" w:themeColor="text1"/>
          <w:sz w:val="20"/>
          <w:szCs w:val="20"/>
        </w:rPr>
        <w:t>) were added at the surface of the mortar and/or mixed in the pointing mortar</w:t>
      </w:r>
      <w:r w:rsidRPr="0090100D">
        <w:rPr>
          <w:color w:val="000000" w:themeColor="text1"/>
          <w:sz w:val="20"/>
          <w:szCs w:val="20"/>
        </w:rPr>
        <w:t xml:space="preserve"> during preparation</w:t>
      </w:r>
      <w:r w:rsidR="002F5615" w:rsidRPr="0090100D">
        <w:rPr>
          <w:color w:val="000000" w:themeColor="text1"/>
          <w:sz w:val="20"/>
          <w:szCs w:val="20"/>
        </w:rPr>
        <w:t>.</w:t>
      </w:r>
    </w:p>
    <w:p w14:paraId="4309A6EA" w14:textId="098619A2" w:rsidR="00045A16" w:rsidRPr="0090100D" w:rsidRDefault="00EF48F6" w:rsidP="0090100D">
      <w:pPr>
        <w:spacing w:after="0" w:line="240" w:lineRule="auto"/>
      </w:pPr>
      <w:r w:rsidRPr="0090100D">
        <w:rPr>
          <w:noProof/>
          <w:lang w:eastAsia="en-GB"/>
        </w:rPr>
        <w:drawing>
          <wp:anchor distT="0" distB="0" distL="114300" distR="114300" simplePos="0" relativeHeight="251658240" behindDoc="0" locked="0" layoutInCell="1" allowOverlap="1" wp14:anchorId="1AD93418" wp14:editId="3EB50550">
            <wp:simplePos x="0" y="0"/>
            <wp:positionH relativeFrom="column">
              <wp:posOffset>2382520</wp:posOffset>
            </wp:positionH>
            <wp:positionV relativeFrom="paragraph">
              <wp:posOffset>303</wp:posOffset>
            </wp:positionV>
            <wp:extent cx="2051478" cy="1454150"/>
            <wp:effectExtent l="0" t="0" r="6350" b="0"/>
            <wp:wrapNone/>
            <wp:docPr id="1" name="Picture 1" descr="Y:\UIA Green Quays\00_preliminary (single material and little walls)\005_foto's\07-plant growth\20200204\ATst4-SF-B2 [GROW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UIA Green Quays\00_preliminary (single material and little walls)\005_foto's\07-plant growth\20200204\ATst4-SF-B2 [GROWTH].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51478" cy="145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100D">
        <w:rPr>
          <w:noProof/>
          <w:lang w:eastAsia="en-GB"/>
        </w:rPr>
        <w:drawing>
          <wp:anchor distT="0" distB="0" distL="114300" distR="114300" simplePos="0" relativeHeight="251662336" behindDoc="0" locked="0" layoutInCell="1" allowOverlap="1" wp14:anchorId="19D8074B" wp14:editId="00E17E48">
            <wp:simplePos x="0" y="0"/>
            <wp:positionH relativeFrom="column">
              <wp:posOffset>0</wp:posOffset>
            </wp:positionH>
            <wp:positionV relativeFrom="paragraph">
              <wp:posOffset>-1905</wp:posOffset>
            </wp:positionV>
            <wp:extent cx="2262505" cy="1499235"/>
            <wp:effectExtent l="0" t="0" r="4445"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10323_10172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62505" cy="1499235"/>
                    </a:xfrm>
                    <a:prstGeom prst="rect">
                      <a:avLst/>
                    </a:prstGeom>
                  </pic:spPr>
                </pic:pic>
              </a:graphicData>
            </a:graphic>
            <wp14:sizeRelH relativeFrom="page">
              <wp14:pctWidth>0</wp14:pctWidth>
            </wp14:sizeRelH>
            <wp14:sizeRelV relativeFrom="page">
              <wp14:pctHeight>0</wp14:pctHeight>
            </wp14:sizeRelV>
          </wp:anchor>
        </w:drawing>
      </w:r>
    </w:p>
    <w:p w14:paraId="6455370C" w14:textId="77777777" w:rsidR="008F0219" w:rsidRPr="0090100D" w:rsidRDefault="008F0219" w:rsidP="0090100D">
      <w:pPr>
        <w:spacing w:after="0" w:line="240" w:lineRule="auto"/>
      </w:pPr>
    </w:p>
    <w:p w14:paraId="342DB19C" w14:textId="77777777" w:rsidR="00045A16" w:rsidRPr="0090100D" w:rsidRDefault="00045A16" w:rsidP="0090100D">
      <w:pPr>
        <w:spacing w:after="0" w:line="240" w:lineRule="auto"/>
      </w:pPr>
    </w:p>
    <w:p w14:paraId="580376E0" w14:textId="77777777" w:rsidR="00045A16" w:rsidRPr="0090100D" w:rsidRDefault="00045A16" w:rsidP="0090100D">
      <w:pPr>
        <w:spacing w:after="0" w:line="240" w:lineRule="auto"/>
      </w:pPr>
    </w:p>
    <w:p w14:paraId="17F45AFA" w14:textId="77777777" w:rsidR="00045A16" w:rsidRPr="0090100D" w:rsidRDefault="00045A16" w:rsidP="0090100D">
      <w:pPr>
        <w:spacing w:after="0" w:line="240" w:lineRule="auto"/>
      </w:pPr>
    </w:p>
    <w:p w14:paraId="1452D601" w14:textId="77777777" w:rsidR="00045A16" w:rsidRPr="0090100D" w:rsidRDefault="00045A16" w:rsidP="0090100D">
      <w:pPr>
        <w:spacing w:after="0" w:line="240" w:lineRule="auto"/>
      </w:pPr>
    </w:p>
    <w:p w14:paraId="48E8AC25" w14:textId="77777777" w:rsidR="00045A16" w:rsidRPr="0090100D" w:rsidRDefault="00045A16" w:rsidP="0090100D">
      <w:pPr>
        <w:spacing w:after="0" w:line="240" w:lineRule="auto"/>
      </w:pPr>
    </w:p>
    <w:p w14:paraId="2120E1BB" w14:textId="77777777" w:rsidR="008F0219" w:rsidRPr="0090100D" w:rsidRDefault="008F0219" w:rsidP="0090100D">
      <w:pPr>
        <w:spacing w:after="0" w:line="240" w:lineRule="auto"/>
      </w:pPr>
    </w:p>
    <w:p w14:paraId="0580980E" w14:textId="77777777" w:rsidR="00045A16" w:rsidRPr="0090100D" w:rsidRDefault="00045A16" w:rsidP="0090100D">
      <w:pPr>
        <w:spacing w:after="0" w:line="240" w:lineRule="auto"/>
      </w:pPr>
    </w:p>
    <w:p w14:paraId="315611C0" w14:textId="4199ABB9" w:rsidR="008F0219" w:rsidRPr="0090100D" w:rsidRDefault="008F0219" w:rsidP="0090100D">
      <w:pPr>
        <w:spacing w:after="0" w:line="240" w:lineRule="auto"/>
        <w:rPr>
          <w:sz w:val="20"/>
        </w:rPr>
      </w:pPr>
      <w:r w:rsidRPr="0090100D">
        <w:rPr>
          <w:sz w:val="20"/>
        </w:rPr>
        <w:t>Figure 1. Brick/mortar specimen</w:t>
      </w:r>
      <w:r w:rsidR="00EF48F6" w:rsidRPr="0090100D">
        <w:rPr>
          <w:sz w:val="20"/>
        </w:rPr>
        <w:t>s</w:t>
      </w:r>
      <w:r w:rsidRPr="0090100D">
        <w:rPr>
          <w:sz w:val="20"/>
        </w:rPr>
        <w:t xml:space="preserve"> located in a sheltered location outside and sprayed at regular intervals (left); seedlings on specimen with trass-lime mortar and highly porous bricks</w:t>
      </w:r>
    </w:p>
    <w:p w14:paraId="4DF3C339" w14:textId="77777777" w:rsidR="007A7815" w:rsidRPr="0090100D" w:rsidRDefault="00007F38" w:rsidP="0090100D">
      <w:pPr>
        <w:spacing w:after="0" w:line="240" w:lineRule="auto"/>
        <w:rPr>
          <w:color w:val="000000" w:themeColor="text1"/>
          <w:sz w:val="20"/>
          <w:szCs w:val="20"/>
        </w:rPr>
      </w:pPr>
      <w:r w:rsidRPr="0090100D">
        <w:rPr>
          <w:noProof/>
          <w:color w:val="000000" w:themeColor="text1"/>
          <w:sz w:val="20"/>
          <w:szCs w:val="20"/>
          <w:lang w:eastAsia="en-GB"/>
        </w:rPr>
        <w:lastRenderedPageBreak/>
        <w:drawing>
          <wp:anchor distT="0" distB="0" distL="114300" distR="114300" simplePos="0" relativeHeight="251661312" behindDoc="0" locked="0" layoutInCell="1" allowOverlap="1" wp14:anchorId="58FFFFEA" wp14:editId="70098A2C">
            <wp:simplePos x="0" y="0"/>
            <wp:positionH relativeFrom="margin">
              <wp:posOffset>3083560</wp:posOffset>
            </wp:positionH>
            <wp:positionV relativeFrom="paragraph">
              <wp:posOffset>6985</wp:posOffset>
            </wp:positionV>
            <wp:extent cx="2492006" cy="2133600"/>
            <wp:effectExtent l="0" t="0" r="3810" b="0"/>
            <wp:wrapNone/>
            <wp:docPr id="5" name="Picture 5" descr="Y:\UIA Green Quays\01_UIA\020_monitoring\photos monitoring\20200424_first visit after construction\original pictures\DSC06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UIA Green Quays\01_UIA\020_monitoring\photos monitoring\20200424_first visit after construction\original pictures\DSC06495.JPG"/>
                    <pic:cNvPicPr>
                      <a:picLocks noChangeAspect="1" noChangeArrowheads="1"/>
                    </pic:cNvPicPr>
                  </pic:nvPicPr>
                  <pic:blipFill rotWithShape="1">
                    <a:blip r:embed="rId8" cstate="hqprint">
                      <a:extLst>
                        <a:ext uri="{28A0092B-C50C-407E-A947-70E740481C1C}">
                          <a14:useLocalDpi xmlns:a14="http://schemas.microsoft.com/office/drawing/2010/main"/>
                        </a:ext>
                      </a:extLst>
                    </a:blip>
                    <a:srcRect l="6546" r="5842"/>
                    <a:stretch/>
                  </pic:blipFill>
                  <pic:spPr bwMode="auto">
                    <a:xfrm>
                      <a:off x="0" y="0"/>
                      <a:ext cx="2492006" cy="2133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040C" w:rsidRPr="0090100D">
        <w:rPr>
          <w:rFonts w:ascii="Calibri" w:eastAsia="Calibri" w:hAnsi="Calibri" w:cs="Calibri"/>
          <w:noProof/>
          <w:lang w:eastAsia="en-GB"/>
        </w:rPr>
        <w:drawing>
          <wp:anchor distT="0" distB="0" distL="114300" distR="114300" simplePos="0" relativeHeight="251660288" behindDoc="0" locked="0" layoutInCell="1" allowOverlap="1" wp14:anchorId="3906B5D7" wp14:editId="517ADCAF">
            <wp:simplePos x="0" y="0"/>
            <wp:positionH relativeFrom="margin">
              <wp:posOffset>95250</wp:posOffset>
            </wp:positionH>
            <wp:positionV relativeFrom="paragraph">
              <wp:posOffset>-57150</wp:posOffset>
            </wp:positionV>
            <wp:extent cx="2940050" cy="2228850"/>
            <wp:effectExtent l="0" t="0" r="0" b="0"/>
            <wp:wrapNone/>
            <wp:docPr id="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rotWithShape="1">
                    <a:blip r:embed="rId9" cstate="print">
                      <a:extLst>
                        <a:ext uri="{28A0092B-C50C-407E-A947-70E740481C1C}">
                          <a14:useLocalDpi xmlns:a14="http://schemas.microsoft.com/office/drawing/2010/main" val="0"/>
                        </a:ext>
                      </a:extLst>
                    </a:blip>
                    <a:srcRect r="7873" b="8479"/>
                    <a:stretch/>
                  </pic:blipFill>
                  <pic:spPr bwMode="auto">
                    <a:xfrm>
                      <a:off x="0" y="0"/>
                      <a:ext cx="2940050" cy="2228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953EB2" w14:textId="77777777" w:rsidR="00501B00" w:rsidRPr="0090100D" w:rsidRDefault="00501B00" w:rsidP="0090100D">
      <w:pPr>
        <w:spacing w:after="0" w:line="240" w:lineRule="auto"/>
        <w:rPr>
          <w:color w:val="000000" w:themeColor="text1"/>
          <w:sz w:val="20"/>
          <w:szCs w:val="20"/>
        </w:rPr>
      </w:pPr>
    </w:p>
    <w:p w14:paraId="4792F619" w14:textId="77777777" w:rsidR="00501B00" w:rsidRPr="0090100D" w:rsidRDefault="00501B00" w:rsidP="0090100D">
      <w:pPr>
        <w:spacing w:after="0" w:line="240" w:lineRule="auto"/>
        <w:rPr>
          <w:color w:val="000000" w:themeColor="text1"/>
          <w:sz w:val="20"/>
          <w:szCs w:val="20"/>
        </w:rPr>
      </w:pPr>
    </w:p>
    <w:p w14:paraId="6BF80934" w14:textId="77777777" w:rsidR="00501B00" w:rsidRPr="0090100D" w:rsidRDefault="00501B00" w:rsidP="0090100D">
      <w:pPr>
        <w:spacing w:after="0" w:line="240" w:lineRule="auto"/>
        <w:rPr>
          <w:color w:val="000000" w:themeColor="text1"/>
          <w:sz w:val="20"/>
          <w:szCs w:val="20"/>
        </w:rPr>
      </w:pPr>
    </w:p>
    <w:p w14:paraId="2585EDDA" w14:textId="77777777" w:rsidR="00501B00" w:rsidRPr="0090100D" w:rsidRDefault="00501B00" w:rsidP="0090100D">
      <w:pPr>
        <w:spacing w:after="0" w:line="240" w:lineRule="auto"/>
        <w:rPr>
          <w:color w:val="000000" w:themeColor="text1"/>
          <w:sz w:val="20"/>
          <w:szCs w:val="20"/>
        </w:rPr>
      </w:pPr>
    </w:p>
    <w:p w14:paraId="1E0295A5" w14:textId="77777777" w:rsidR="00501B00" w:rsidRPr="0090100D" w:rsidRDefault="00501B00" w:rsidP="0090100D">
      <w:pPr>
        <w:spacing w:after="0" w:line="240" w:lineRule="auto"/>
        <w:rPr>
          <w:color w:val="000000" w:themeColor="text1"/>
          <w:sz w:val="20"/>
          <w:szCs w:val="20"/>
        </w:rPr>
      </w:pPr>
    </w:p>
    <w:p w14:paraId="64339F6D" w14:textId="77777777" w:rsidR="00501B00" w:rsidRPr="0090100D" w:rsidRDefault="00501B00" w:rsidP="0090100D">
      <w:pPr>
        <w:spacing w:after="0" w:line="240" w:lineRule="auto"/>
        <w:rPr>
          <w:color w:val="000000" w:themeColor="text1"/>
          <w:sz w:val="20"/>
          <w:szCs w:val="20"/>
        </w:rPr>
      </w:pPr>
    </w:p>
    <w:p w14:paraId="2B77F330" w14:textId="77777777" w:rsidR="00501B00" w:rsidRPr="0090100D" w:rsidRDefault="00501B00" w:rsidP="0090100D">
      <w:pPr>
        <w:spacing w:after="0" w:line="240" w:lineRule="auto"/>
        <w:rPr>
          <w:color w:val="000000" w:themeColor="text1"/>
          <w:sz w:val="20"/>
          <w:szCs w:val="20"/>
        </w:rPr>
      </w:pPr>
    </w:p>
    <w:p w14:paraId="33B94311" w14:textId="77777777" w:rsidR="00501B00" w:rsidRPr="0090100D" w:rsidRDefault="00501B00" w:rsidP="0090100D">
      <w:pPr>
        <w:spacing w:after="0" w:line="240" w:lineRule="auto"/>
        <w:rPr>
          <w:color w:val="000000" w:themeColor="text1"/>
          <w:sz w:val="20"/>
          <w:szCs w:val="20"/>
        </w:rPr>
      </w:pPr>
    </w:p>
    <w:p w14:paraId="654EB9B7" w14:textId="77777777" w:rsidR="00501B00" w:rsidRPr="0090100D" w:rsidRDefault="00501B00" w:rsidP="0090100D">
      <w:pPr>
        <w:spacing w:after="0" w:line="240" w:lineRule="auto"/>
        <w:rPr>
          <w:color w:val="000000" w:themeColor="text1"/>
          <w:sz w:val="20"/>
          <w:szCs w:val="20"/>
        </w:rPr>
      </w:pPr>
    </w:p>
    <w:p w14:paraId="183799D1" w14:textId="77777777" w:rsidR="00501B00" w:rsidRPr="0090100D" w:rsidRDefault="00501B00" w:rsidP="0090100D">
      <w:pPr>
        <w:spacing w:after="0" w:line="240" w:lineRule="auto"/>
        <w:rPr>
          <w:color w:val="000000" w:themeColor="text1"/>
          <w:sz w:val="20"/>
          <w:szCs w:val="20"/>
        </w:rPr>
      </w:pPr>
    </w:p>
    <w:p w14:paraId="2814B5D4" w14:textId="77777777" w:rsidR="00501B00" w:rsidRPr="0090100D" w:rsidRDefault="00501B00" w:rsidP="0090100D">
      <w:pPr>
        <w:spacing w:after="0" w:line="240" w:lineRule="auto"/>
        <w:rPr>
          <w:color w:val="000000" w:themeColor="text1"/>
          <w:sz w:val="20"/>
          <w:szCs w:val="20"/>
        </w:rPr>
      </w:pPr>
    </w:p>
    <w:p w14:paraId="3D9043C2" w14:textId="77777777" w:rsidR="00501B00" w:rsidRPr="0090100D" w:rsidRDefault="00501B00" w:rsidP="0090100D">
      <w:pPr>
        <w:spacing w:after="0" w:line="240" w:lineRule="auto"/>
        <w:rPr>
          <w:color w:val="000000" w:themeColor="text1"/>
          <w:sz w:val="20"/>
          <w:szCs w:val="20"/>
        </w:rPr>
      </w:pPr>
    </w:p>
    <w:p w14:paraId="628436BA" w14:textId="77777777" w:rsidR="00501B00" w:rsidRPr="0090100D" w:rsidRDefault="00501B00" w:rsidP="0090100D">
      <w:pPr>
        <w:spacing w:after="0" w:line="240" w:lineRule="auto"/>
        <w:rPr>
          <w:color w:val="000000" w:themeColor="text1"/>
          <w:sz w:val="20"/>
          <w:szCs w:val="20"/>
        </w:rPr>
      </w:pPr>
    </w:p>
    <w:p w14:paraId="053461D4" w14:textId="77777777" w:rsidR="00501B00" w:rsidRPr="0090100D" w:rsidRDefault="00501B00" w:rsidP="0090100D">
      <w:pPr>
        <w:spacing w:after="0" w:line="240" w:lineRule="auto"/>
        <w:rPr>
          <w:color w:val="000000" w:themeColor="text1"/>
          <w:sz w:val="20"/>
          <w:szCs w:val="20"/>
        </w:rPr>
      </w:pPr>
      <w:r w:rsidRPr="0090100D">
        <w:rPr>
          <w:color w:val="000000" w:themeColor="text1"/>
          <w:sz w:val="20"/>
          <w:szCs w:val="20"/>
        </w:rPr>
        <w:t xml:space="preserve">Figure 2. Schematic drawing of </w:t>
      </w:r>
      <w:r w:rsidR="00E71048" w:rsidRPr="0090100D">
        <w:rPr>
          <w:color w:val="000000" w:themeColor="text1"/>
          <w:sz w:val="20"/>
          <w:szCs w:val="20"/>
        </w:rPr>
        <w:t>a</w:t>
      </w:r>
      <w:r w:rsidRPr="0090100D">
        <w:rPr>
          <w:color w:val="000000" w:themeColor="text1"/>
          <w:sz w:val="20"/>
          <w:szCs w:val="20"/>
        </w:rPr>
        <w:t xml:space="preserve"> small scale panel (left) and picture of one the panel</w:t>
      </w:r>
      <w:r w:rsidR="00E71048" w:rsidRPr="0090100D">
        <w:rPr>
          <w:color w:val="000000" w:themeColor="text1"/>
          <w:sz w:val="20"/>
          <w:szCs w:val="20"/>
        </w:rPr>
        <w:t>s</w:t>
      </w:r>
      <w:r w:rsidRPr="0090100D">
        <w:rPr>
          <w:color w:val="000000" w:themeColor="text1"/>
          <w:sz w:val="20"/>
          <w:szCs w:val="20"/>
        </w:rPr>
        <w:t xml:space="preserve">, placed in water </w:t>
      </w:r>
    </w:p>
    <w:p w14:paraId="4599B6D7" w14:textId="77777777" w:rsidR="00501B00" w:rsidRPr="0090100D" w:rsidRDefault="00501B00" w:rsidP="0090100D">
      <w:pPr>
        <w:spacing w:after="0" w:line="240" w:lineRule="auto"/>
        <w:rPr>
          <w:color w:val="000000" w:themeColor="text1"/>
          <w:sz w:val="20"/>
          <w:szCs w:val="20"/>
        </w:rPr>
      </w:pPr>
    </w:p>
    <w:p w14:paraId="3508321E" w14:textId="10967637" w:rsidR="00B5040C" w:rsidRPr="0090100D" w:rsidRDefault="00B5040C" w:rsidP="0090100D">
      <w:pPr>
        <w:spacing w:after="0" w:line="240" w:lineRule="auto"/>
        <w:rPr>
          <w:color w:val="000000" w:themeColor="text1"/>
          <w:spacing w:val="-2"/>
          <w:sz w:val="20"/>
          <w:szCs w:val="20"/>
        </w:rPr>
      </w:pPr>
      <w:r w:rsidRPr="0090100D">
        <w:rPr>
          <w:rFonts w:eastAsia="Calibri" w:cs="Calibri"/>
          <w:spacing w:val="-2"/>
          <w:sz w:val="20"/>
          <w:szCs w:val="20"/>
        </w:rPr>
        <w:t xml:space="preserve">The </w:t>
      </w:r>
      <w:r w:rsidR="00E71048" w:rsidRPr="0090100D">
        <w:rPr>
          <w:rFonts w:eastAsia="Calibri" w:cs="Calibri"/>
          <w:spacing w:val="-2"/>
          <w:sz w:val="20"/>
          <w:szCs w:val="20"/>
        </w:rPr>
        <w:t xml:space="preserve">panels are being monitored for </w:t>
      </w:r>
      <w:r w:rsidRPr="0090100D">
        <w:rPr>
          <w:rFonts w:eastAsia="Calibri" w:cs="Calibri"/>
          <w:spacing w:val="-2"/>
          <w:sz w:val="20"/>
          <w:szCs w:val="20"/>
        </w:rPr>
        <w:t>assess</w:t>
      </w:r>
      <w:r w:rsidR="00E71048" w:rsidRPr="0090100D">
        <w:rPr>
          <w:rFonts w:eastAsia="Calibri" w:cs="Calibri"/>
          <w:spacing w:val="-2"/>
          <w:sz w:val="20"/>
          <w:szCs w:val="20"/>
        </w:rPr>
        <w:t>ing</w:t>
      </w:r>
      <w:r w:rsidRPr="0090100D">
        <w:rPr>
          <w:rFonts w:eastAsia="Calibri" w:cs="Calibri"/>
          <w:spacing w:val="-2"/>
          <w:sz w:val="20"/>
          <w:szCs w:val="20"/>
        </w:rPr>
        <w:t xml:space="preserve"> the </w:t>
      </w:r>
      <w:r w:rsidR="00007F38" w:rsidRPr="0090100D">
        <w:rPr>
          <w:rFonts w:eastAsia="Calibri" w:cs="Calibri"/>
          <w:spacing w:val="-2"/>
          <w:sz w:val="20"/>
          <w:szCs w:val="20"/>
        </w:rPr>
        <w:t>effect of the different variables (</w:t>
      </w:r>
      <w:r w:rsidRPr="0090100D">
        <w:rPr>
          <w:rFonts w:eastAsia="Calibri" w:cs="Calibri"/>
          <w:spacing w:val="-2"/>
          <w:sz w:val="20"/>
          <w:szCs w:val="20"/>
        </w:rPr>
        <w:t>the construction, material properties and the environmental conditions</w:t>
      </w:r>
      <w:r w:rsidR="00007F38" w:rsidRPr="0090100D">
        <w:rPr>
          <w:rFonts w:eastAsia="Calibri" w:cs="Calibri"/>
          <w:spacing w:val="-2"/>
          <w:sz w:val="20"/>
          <w:szCs w:val="20"/>
        </w:rPr>
        <w:t>)</w:t>
      </w:r>
      <w:r w:rsidRPr="0090100D">
        <w:rPr>
          <w:rFonts w:eastAsia="Calibri" w:cs="Calibri"/>
          <w:spacing w:val="-2"/>
          <w:sz w:val="20"/>
          <w:szCs w:val="20"/>
        </w:rPr>
        <w:t xml:space="preserve"> on the bio-receptivity of the masonry. S</w:t>
      </w:r>
      <w:r w:rsidRPr="0090100D">
        <w:rPr>
          <w:color w:val="000000" w:themeColor="text1"/>
          <w:spacing w:val="-2"/>
          <w:sz w:val="20"/>
          <w:szCs w:val="20"/>
        </w:rPr>
        <w:t xml:space="preserve">ignificant </w:t>
      </w:r>
      <w:r w:rsidR="00007F38" w:rsidRPr="0090100D">
        <w:rPr>
          <w:color w:val="000000" w:themeColor="text1"/>
          <w:spacing w:val="-2"/>
          <w:sz w:val="20"/>
          <w:szCs w:val="20"/>
        </w:rPr>
        <w:t>parameters</w:t>
      </w:r>
      <w:r w:rsidRPr="0090100D">
        <w:rPr>
          <w:color w:val="000000" w:themeColor="text1"/>
          <w:spacing w:val="-2"/>
          <w:sz w:val="20"/>
          <w:szCs w:val="20"/>
        </w:rPr>
        <w:t xml:space="preserve"> to be monitored have been identified</w:t>
      </w:r>
      <w:r w:rsidR="00007F38" w:rsidRPr="0090100D">
        <w:rPr>
          <w:color w:val="000000" w:themeColor="text1"/>
          <w:spacing w:val="-2"/>
          <w:sz w:val="20"/>
          <w:szCs w:val="20"/>
        </w:rPr>
        <w:t xml:space="preserve">, related both </w:t>
      </w:r>
      <w:r w:rsidRPr="0090100D">
        <w:rPr>
          <w:color w:val="000000" w:themeColor="text1"/>
          <w:spacing w:val="-2"/>
          <w:sz w:val="20"/>
          <w:szCs w:val="20"/>
        </w:rPr>
        <w:t xml:space="preserve">to the masonry </w:t>
      </w:r>
      <w:r w:rsidR="00007F38" w:rsidRPr="0090100D">
        <w:rPr>
          <w:color w:val="000000" w:themeColor="text1"/>
          <w:spacing w:val="-2"/>
          <w:sz w:val="20"/>
          <w:szCs w:val="20"/>
        </w:rPr>
        <w:t>itself</w:t>
      </w:r>
      <w:r w:rsidRPr="0090100D">
        <w:rPr>
          <w:color w:val="000000" w:themeColor="text1"/>
          <w:spacing w:val="-2"/>
          <w:sz w:val="20"/>
          <w:szCs w:val="20"/>
        </w:rPr>
        <w:t xml:space="preserve"> (biological growth, decay, moisture content, surface temperature) </w:t>
      </w:r>
      <w:r w:rsidR="00EF48F6" w:rsidRPr="0090100D">
        <w:rPr>
          <w:color w:val="000000" w:themeColor="text1"/>
          <w:spacing w:val="-2"/>
          <w:sz w:val="20"/>
          <w:szCs w:val="20"/>
        </w:rPr>
        <w:t>and</w:t>
      </w:r>
      <w:r w:rsidRPr="0090100D">
        <w:rPr>
          <w:color w:val="000000" w:themeColor="text1"/>
          <w:spacing w:val="-2"/>
          <w:sz w:val="20"/>
          <w:szCs w:val="20"/>
        </w:rPr>
        <w:t xml:space="preserve"> </w:t>
      </w:r>
      <w:r w:rsidR="00007F38" w:rsidRPr="0090100D">
        <w:rPr>
          <w:color w:val="000000" w:themeColor="text1"/>
          <w:spacing w:val="-2"/>
          <w:sz w:val="20"/>
          <w:szCs w:val="20"/>
        </w:rPr>
        <w:t xml:space="preserve">to the environment </w:t>
      </w:r>
      <w:r w:rsidRPr="0090100D">
        <w:rPr>
          <w:color w:val="000000" w:themeColor="text1"/>
          <w:spacing w:val="-2"/>
          <w:sz w:val="20"/>
          <w:szCs w:val="20"/>
        </w:rPr>
        <w:t>(air temperature</w:t>
      </w:r>
      <w:r w:rsidR="00007F38" w:rsidRPr="0090100D">
        <w:rPr>
          <w:color w:val="000000" w:themeColor="text1"/>
          <w:spacing w:val="-2"/>
          <w:sz w:val="20"/>
          <w:szCs w:val="20"/>
        </w:rPr>
        <w:t>,</w:t>
      </w:r>
      <w:r w:rsidRPr="0090100D">
        <w:rPr>
          <w:color w:val="000000" w:themeColor="text1"/>
          <w:spacing w:val="-2"/>
          <w:sz w:val="20"/>
          <w:szCs w:val="20"/>
        </w:rPr>
        <w:t xml:space="preserve"> </w:t>
      </w:r>
      <w:r w:rsidR="00007F38" w:rsidRPr="0090100D">
        <w:rPr>
          <w:color w:val="000000" w:themeColor="text1"/>
          <w:spacing w:val="-2"/>
          <w:sz w:val="20"/>
          <w:szCs w:val="20"/>
        </w:rPr>
        <w:t>RH</w:t>
      </w:r>
      <w:r w:rsidRPr="0090100D">
        <w:rPr>
          <w:color w:val="000000" w:themeColor="text1"/>
          <w:spacing w:val="-2"/>
          <w:sz w:val="20"/>
          <w:szCs w:val="20"/>
        </w:rPr>
        <w:t xml:space="preserve"> and precipitation</w:t>
      </w:r>
      <w:r w:rsidR="00007F38" w:rsidRPr="0090100D">
        <w:rPr>
          <w:color w:val="000000" w:themeColor="text1"/>
          <w:spacing w:val="-2"/>
          <w:sz w:val="20"/>
          <w:szCs w:val="20"/>
        </w:rPr>
        <w:t>s</w:t>
      </w:r>
      <w:r w:rsidRPr="0090100D">
        <w:rPr>
          <w:color w:val="000000" w:themeColor="text1"/>
          <w:spacing w:val="-2"/>
          <w:sz w:val="20"/>
          <w:szCs w:val="20"/>
        </w:rPr>
        <w:t>).</w:t>
      </w:r>
    </w:p>
    <w:p w14:paraId="167784D7" w14:textId="77777777" w:rsidR="00925146" w:rsidRPr="0090100D" w:rsidRDefault="007A7815" w:rsidP="0090100D">
      <w:pPr>
        <w:spacing w:after="0" w:line="240" w:lineRule="auto"/>
        <w:rPr>
          <w:color w:val="000000" w:themeColor="text1"/>
          <w:sz w:val="20"/>
          <w:szCs w:val="20"/>
        </w:rPr>
      </w:pPr>
      <w:r w:rsidRPr="0090100D">
        <w:rPr>
          <w:color w:val="000000" w:themeColor="text1"/>
          <w:sz w:val="20"/>
          <w:szCs w:val="20"/>
        </w:rPr>
        <w:t>After about one year of monitoring, the following intermediate conclusions can be drawn:</w:t>
      </w:r>
      <w:r w:rsidR="00885B03" w:rsidRPr="0090100D">
        <w:rPr>
          <w:color w:val="000000" w:themeColor="text1"/>
          <w:sz w:val="20"/>
          <w:szCs w:val="20"/>
        </w:rPr>
        <w:t xml:space="preserve"> </w:t>
      </w:r>
    </w:p>
    <w:p w14:paraId="022FDAB7" w14:textId="31FA361A" w:rsidR="00885B03" w:rsidRPr="0090100D" w:rsidRDefault="00EF48F6" w:rsidP="0090100D">
      <w:pPr>
        <w:pStyle w:val="ListParagraph"/>
        <w:numPr>
          <w:ilvl w:val="0"/>
          <w:numId w:val="3"/>
        </w:numPr>
        <w:spacing w:after="0" w:line="240" w:lineRule="auto"/>
        <w:ind w:left="284" w:hanging="284"/>
        <w:rPr>
          <w:color w:val="000000" w:themeColor="text1"/>
          <w:sz w:val="20"/>
          <w:szCs w:val="20"/>
          <w:lang w:val="en-GB"/>
        </w:rPr>
      </w:pPr>
      <w:r w:rsidRPr="0090100D">
        <w:rPr>
          <w:color w:val="000000" w:themeColor="text1"/>
          <w:sz w:val="20"/>
          <w:szCs w:val="20"/>
          <w:lang w:val="en-GB"/>
        </w:rPr>
        <w:t xml:space="preserve">With </w:t>
      </w:r>
      <w:r w:rsidR="00885B03" w:rsidRPr="0090100D">
        <w:rPr>
          <w:color w:val="000000" w:themeColor="text1"/>
          <w:sz w:val="20"/>
          <w:szCs w:val="20"/>
          <w:lang w:val="en-GB"/>
        </w:rPr>
        <w:t>respect to moisture content:</w:t>
      </w:r>
    </w:p>
    <w:p w14:paraId="00E65136" w14:textId="77777777" w:rsidR="007A7815" w:rsidRPr="0090100D" w:rsidRDefault="007A7815" w:rsidP="0090100D">
      <w:pPr>
        <w:spacing w:after="0" w:line="240" w:lineRule="auto"/>
        <w:ind w:left="567" w:hanging="283"/>
        <w:rPr>
          <w:color w:val="000000" w:themeColor="text1"/>
          <w:sz w:val="20"/>
          <w:szCs w:val="20"/>
        </w:rPr>
      </w:pPr>
      <w:r w:rsidRPr="0090100D">
        <w:rPr>
          <w:color w:val="000000" w:themeColor="text1"/>
          <w:sz w:val="20"/>
          <w:szCs w:val="20"/>
        </w:rPr>
        <w:t>-</w:t>
      </w:r>
      <w:r w:rsidRPr="0090100D">
        <w:rPr>
          <w:color w:val="000000" w:themeColor="text1"/>
          <w:sz w:val="20"/>
          <w:szCs w:val="20"/>
        </w:rPr>
        <w:tab/>
      </w:r>
      <w:r w:rsidR="00007F38" w:rsidRPr="0090100D">
        <w:rPr>
          <w:color w:val="000000" w:themeColor="text1"/>
          <w:sz w:val="20"/>
          <w:szCs w:val="20"/>
        </w:rPr>
        <w:t>T</w:t>
      </w:r>
      <w:r w:rsidRPr="0090100D">
        <w:rPr>
          <w:color w:val="000000" w:themeColor="text1"/>
          <w:sz w:val="20"/>
          <w:szCs w:val="20"/>
        </w:rPr>
        <w:t xml:space="preserve">he middle part of the masonry panels, with a compost behind the masonry wall, shows the highest moisture content. </w:t>
      </w:r>
      <w:r w:rsidR="00007F38" w:rsidRPr="0090100D">
        <w:rPr>
          <w:color w:val="000000" w:themeColor="text1"/>
          <w:sz w:val="20"/>
          <w:szCs w:val="20"/>
        </w:rPr>
        <w:t>T</w:t>
      </w:r>
      <w:r w:rsidRPr="0090100D">
        <w:rPr>
          <w:color w:val="000000" w:themeColor="text1"/>
          <w:sz w:val="20"/>
          <w:szCs w:val="20"/>
        </w:rPr>
        <w:t>he left part of the masonry panels</w:t>
      </w:r>
      <w:r w:rsidR="002F5615" w:rsidRPr="0090100D">
        <w:rPr>
          <w:color w:val="000000" w:themeColor="text1"/>
          <w:sz w:val="20"/>
          <w:szCs w:val="20"/>
        </w:rPr>
        <w:t xml:space="preserve"> (</w:t>
      </w:r>
      <w:r w:rsidRPr="0090100D">
        <w:rPr>
          <w:color w:val="000000" w:themeColor="text1"/>
          <w:sz w:val="20"/>
          <w:szCs w:val="20"/>
        </w:rPr>
        <w:t xml:space="preserve">half-brick thick masonry) </w:t>
      </w:r>
      <w:r w:rsidR="00885B03" w:rsidRPr="0090100D">
        <w:rPr>
          <w:color w:val="000000" w:themeColor="text1"/>
          <w:sz w:val="20"/>
          <w:szCs w:val="20"/>
        </w:rPr>
        <w:t xml:space="preserve">shows a lower moisture content than the right </w:t>
      </w:r>
      <w:r w:rsidR="002F5615" w:rsidRPr="0090100D">
        <w:rPr>
          <w:color w:val="000000" w:themeColor="text1"/>
          <w:sz w:val="20"/>
          <w:szCs w:val="20"/>
        </w:rPr>
        <w:t>part (one-</w:t>
      </w:r>
      <w:r w:rsidR="00885B03" w:rsidRPr="0090100D">
        <w:rPr>
          <w:color w:val="000000" w:themeColor="text1"/>
          <w:sz w:val="20"/>
          <w:szCs w:val="20"/>
        </w:rPr>
        <w:t>brick thick masonry).</w:t>
      </w:r>
    </w:p>
    <w:p w14:paraId="1EC636F9" w14:textId="179101D4" w:rsidR="00885B03" w:rsidRPr="0090100D" w:rsidRDefault="007A7815" w:rsidP="0090100D">
      <w:pPr>
        <w:spacing w:after="0" w:line="240" w:lineRule="auto"/>
        <w:ind w:left="567" w:hanging="283"/>
        <w:rPr>
          <w:color w:val="000000" w:themeColor="text1"/>
          <w:sz w:val="20"/>
          <w:szCs w:val="20"/>
        </w:rPr>
      </w:pPr>
      <w:r w:rsidRPr="0090100D">
        <w:rPr>
          <w:color w:val="000000" w:themeColor="text1"/>
          <w:sz w:val="20"/>
          <w:szCs w:val="20"/>
        </w:rPr>
        <w:t>-</w:t>
      </w:r>
      <w:r w:rsidRPr="0090100D">
        <w:rPr>
          <w:color w:val="000000" w:themeColor="text1"/>
          <w:sz w:val="20"/>
          <w:szCs w:val="20"/>
        </w:rPr>
        <w:tab/>
      </w:r>
      <w:r w:rsidR="00007F38" w:rsidRPr="0090100D">
        <w:rPr>
          <w:color w:val="000000" w:themeColor="text1"/>
          <w:sz w:val="20"/>
          <w:szCs w:val="20"/>
        </w:rPr>
        <w:t>T</w:t>
      </w:r>
      <w:r w:rsidR="00885B03" w:rsidRPr="0090100D">
        <w:rPr>
          <w:color w:val="000000" w:themeColor="text1"/>
          <w:sz w:val="20"/>
          <w:szCs w:val="20"/>
        </w:rPr>
        <w:t xml:space="preserve">he effect of the mortar composition </w:t>
      </w:r>
      <w:r w:rsidR="00007F38" w:rsidRPr="0090100D">
        <w:rPr>
          <w:color w:val="000000" w:themeColor="text1"/>
          <w:sz w:val="20"/>
          <w:szCs w:val="20"/>
        </w:rPr>
        <w:t xml:space="preserve">on the moisture content in the wall </w:t>
      </w:r>
      <w:r w:rsidR="00885B03" w:rsidRPr="0090100D">
        <w:rPr>
          <w:color w:val="000000" w:themeColor="text1"/>
          <w:sz w:val="20"/>
          <w:szCs w:val="20"/>
        </w:rPr>
        <w:t>is less relevant than that of the masonry structure (presence of compost layer and thickness</w:t>
      </w:r>
      <w:r w:rsidR="00EF48F6" w:rsidRPr="0090100D">
        <w:rPr>
          <w:color w:val="000000" w:themeColor="text1"/>
          <w:sz w:val="20"/>
          <w:szCs w:val="20"/>
        </w:rPr>
        <w:t xml:space="preserve"> of the masonry</w:t>
      </w:r>
      <w:r w:rsidR="00885B03" w:rsidRPr="0090100D">
        <w:rPr>
          <w:color w:val="000000" w:themeColor="text1"/>
          <w:sz w:val="20"/>
          <w:szCs w:val="20"/>
        </w:rPr>
        <w:t xml:space="preserve">). </w:t>
      </w:r>
    </w:p>
    <w:p w14:paraId="3537BB54" w14:textId="77777777" w:rsidR="007A7815" w:rsidRPr="0090100D" w:rsidRDefault="007A7815" w:rsidP="0090100D">
      <w:pPr>
        <w:spacing w:after="0" w:line="240" w:lineRule="auto"/>
        <w:ind w:left="567" w:hanging="283"/>
        <w:rPr>
          <w:color w:val="000000" w:themeColor="text1"/>
          <w:sz w:val="20"/>
          <w:szCs w:val="20"/>
        </w:rPr>
      </w:pPr>
      <w:r w:rsidRPr="0090100D">
        <w:rPr>
          <w:color w:val="000000" w:themeColor="text1"/>
          <w:sz w:val="20"/>
          <w:szCs w:val="20"/>
        </w:rPr>
        <w:t>-</w:t>
      </w:r>
      <w:r w:rsidRPr="0090100D">
        <w:rPr>
          <w:color w:val="000000" w:themeColor="text1"/>
          <w:sz w:val="20"/>
          <w:szCs w:val="20"/>
        </w:rPr>
        <w:tab/>
      </w:r>
      <w:r w:rsidR="00007F38" w:rsidRPr="0090100D">
        <w:rPr>
          <w:color w:val="000000" w:themeColor="text1"/>
          <w:sz w:val="20"/>
          <w:szCs w:val="20"/>
        </w:rPr>
        <w:t>N</w:t>
      </w:r>
      <w:r w:rsidR="00885B03" w:rsidRPr="0090100D">
        <w:rPr>
          <w:color w:val="000000" w:themeColor="text1"/>
          <w:sz w:val="20"/>
          <w:szCs w:val="20"/>
        </w:rPr>
        <w:t xml:space="preserve">ext to some moisture supplied by capillary rise </w:t>
      </w:r>
      <w:r w:rsidR="00007F38" w:rsidRPr="0090100D">
        <w:rPr>
          <w:color w:val="000000" w:themeColor="text1"/>
          <w:sz w:val="20"/>
          <w:szCs w:val="20"/>
        </w:rPr>
        <w:t>(up to max 0,5</w:t>
      </w:r>
      <w:r w:rsidR="00885B03" w:rsidRPr="0090100D">
        <w:rPr>
          <w:color w:val="000000" w:themeColor="text1"/>
          <w:sz w:val="20"/>
          <w:szCs w:val="20"/>
        </w:rPr>
        <w:t xml:space="preserve"> m from the water level</w:t>
      </w:r>
      <w:r w:rsidR="00007F38" w:rsidRPr="0090100D">
        <w:rPr>
          <w:color w:val="000000" w:themeColor="text1"/>
          <w:sz w:val="20"/>
          <w:szCs w:val="20"/>
        </w:rPr>
        <w:t>)</w:t>
      </w:r>
      <w:r w:rsidR="00885B03" w:rsidRPr="0090100D">
        <w:rPr>
          <w:color w:val="000000" w:themeColor="text1"/>
          <w:sz w:val="20"/>
          <w:szCs w:val="20"/>
        </w:rPr>
        <w:t xml:space="preserve">, rain </w:t>
      </w:r>
      <w:r w:rsidR="00007F38" w:rsidRPr="0090100D">
        <w:rPr>
          <w:color w:val="000000" w:themeColor="text1"/>
          <w:sz w:val="20"/>
          <w:szCs w:val="20"/>
        </w:rPr>
        <w:t>water from the top</w:t>
      </w:r>
      <w:r w:rsidR="00885B03" w:rsidRPr="0090100D">
        <w:rPr>
          <w:color w:val="000000" w:themeColor="text1"/>
          <w:sz w:val="20"/>
          <w:szCs w:val="20"/>
        </w:rPr>
        <w:t xml:space="preserve"> seems to play an important role in the water supply</w:t>
      </w:r>
      <w:r w:rsidR="00007F38" w:rsidRPr="0090100D">
        <w:rPr>
          <w:color w:val="000000" w:themeColor="text1"/>
          <w:sz w:val="20"/>
          <w:szCs w:val="20"/>
        </w:rPr>
        <w:t xml:space="preserve"> to the masonry</w:t>
      </w:r>
      <w:r w:rsidR="00885B03" w:rsidRPr="0090100D">
        <w:rPr>
          <w:color w:val="000000" w:themeColor="text1"/>
          <w:sz w:val="20"/>
          <w:szCs w:val="20"/>
        </w:rPr>
        <w:t xml:space="preserve">. </w:t>
      </w:r>
    </w:p>
    <w:p w14:paraId="361A5A26" w14:textId="77777777" w:rsidR="00885B03" w:rsidRPr="0090100D" w:rsidRDefault="00007F38" w:rsidP="0090100D">
      <w:pPr>
        <w:pStyle w:val="ListParagraph"/>
        <w:numPr>
          <w:ilvl w:val="0"/>
          <w:numId w:val="3"/>
        </w:numPr>
        <w:spacing w:after="0" w:line="240" w:lineRule="auto"/>
        <w:ind w:left="567" w:hanging="283"/>
        <w:rPr>
          <w:color w:val="000000" w:themeColor="text1"/>
          <w:sz w:val="20"/>
          <w:szCs w:val="20"/>
          <w:lang w:val="en-GB"/>
        </w:rPr>
      </w:pPr>
      <w:r w:rsidRPr="0090100D">
        <w:rPr>
          <w:color w:val="000000" w:themeColor="text1"/>
          <w:sz w:val="20"/>
          <w:szCs w:val="20"/>
          <w:lang w:val="en-GB"/>
        </w:rPr>
        <w:t>T</w:t>
      </w:r>
      <w:r w:rsidR="00885B03" w:rsidRPr="0090100D">
        <w:rPr>
          <w:color w:val="000000" w:themeColor="text1"/>
          <w:sz w:val="20"/>
          <w:szCs w:val="20"/>
          <w:lang w:val="en-GB"/>
        </w:rPr>
        <w:t xml:space="preserve">he </w:t>
      </w:r>
      <w:r w:rsidR="009A57F2" w:rsidRPr="0090100D">
        <w:rPr>
          <w:color w:val="000000" w:themeColor="text1"/>
          <w:sz w:val="20"/>
          <w:szCs w:val="20"/>
          <w:lang w:val="en-GB"/>
        </w:rPr>
        <w:t>assessment</w:t>
      </w:r>
      <w:r w:rsidR="00885B03" w:rsidRPr="0090100D">
        <w:rPr>
          <w:color w:val="000000" w:themeColor="text1"/>
          <w:sz w:val="20"/>
          <w:szCs w:val="20"/>
          <w:lang w:val="en-GB"/>
        </w:rPr>
        <w:t xml:space="preserve"> of the </w:t>
      </w:r>
      <w:r w:rsidR="009A57F2" w:rsidRPr="0090100D">
        <w:rPr>
          <w:color w:val="000000" w:themeColor="text1"/>
          <w:sz w:val="20"/>
          <w:szCs w:val="20"/>
          <w:lang w:val="en-GB"/>
        </w:rPr>
        <w:t>moisture</w:t>
      </w:r>
      <w:r w:rsidR="00885B03" w:rsidRPr="0090100D">
        <w:rPr>
          <w:color w:val="000000" w:themeColor="text1"/>
          <w:sz w:val="20"/>
          <w:szCs w:val="20"/>
          <w:lang w:val="en-GB"/>
        </w:rPr>
        <w:t xml:space="preserve"> </w:t>
      </w:r>
      <w:r w:rsidR="009A57F2" w:rsidRPr="0090100D">
        <w:rPr>
          <w:color w:val="000000" w:themeColor="text1"/>
          <w:sz w:val="20"/>
          <w:szCs w:val="20"/>
          <w:lang w:val="en-GB"/>
        </w:rPr>
        <w:t>content</w:t>
      </w:r>
      <w:r w:rsidR="00C4385C" w:rsidRPr="0090100D">
        <w:rPr>
          <w:color w:val="000000" w:themeColor="text1"/>
          <w:sz w:val="20"/>
          <w:szCs w:val="20"/>
          <w:lang w:val="en-GB"/>
        </w:rPr>
        <w:t xml:space="preserve">, carried out by the </w:t>
      </w:r>
      <w:r w:rsidR="009A57F2" w:rsidRPr="0090100D">
        <w:rPr>
          <w:color w:val="000000" w:themeColor="text1"/>
          <w:sz w:val="20"/>
          <w:szCs w:val="20"/>
          <w:lang w:val="en-GB"/>
        </w:rPr>
        <w:t>gravimetric</w:t>
      </w:r>
      <w:r w:rsidR="00C4385C" w:rsidRPr="0090100D">
        <w:rPr>
          <w:color w:val="000000" w:themeColor="text1"/>
          <w:sz w:val="20"/>
          <w:szCs w:val="20"/>
          <w:lang w:val="en-GB"/>
        </w:rPr>
        <w:t xml:space="preserve"> method, </w:t>
      </w:r>
      <w:r w:rsidR="00885B03" w:rsidRPr="0090100D">
        <w:rPr>
          <w:color w:val="000000" w:themeColor="text1"/>
          <w:sz w:val="20"/>
          <w:szCs w:val="20"/>
          <w:lang w:val="en-GB"/>
        </w:rPr>
        <w:t xml:space="preserve">has shown to be very much affected by </w:t>
      </w:r>
      <w:r w:rsidRPr="0090100D">
        <w:rPr>
          <w:color w:val="000000" w:themeColor="text1"/>
          <w:sz w:val="20"/>
          <w:szCs w:val="20"/>
          <w:lang w:val="en-GB"/>
        </w:rPr>
        <w:t>the</w:t>
      </w:r>
      <w:r w:rsidR="00885B03" w:rsidRPr="0090100D">
        <w:rPr>
          <w:color w:val="000000" w:themeColor="text1"/>
          <w:sz w:val="20"/>
          <w:szCs w:val="20"/>
          <w:lang w:val="en-GB"/>
        </w:rPr>
        <w:t xml:space="preserve"> weather conditions. This makes it </w:t>
      </w:r>
      <w:r w:rsidR="009A57F2" w:rsidRPr="0090100D">
        <w:rPr>
          <w:color w:val="000000" w:themeColor="text1"/>
          <w:sz w:val="20"/>
          <w:szCs w:val="20"/>
          <w:lang w:val="en-GB"/>
        </w:rPr>
        <w:t>difficult</w:t>
      </w:r>
      <w:r w:rsidR="00885B03" w:rsidRPr="0090100D">
        <w:rPr>
          <w:color w:val="000000" w:themeColor="text1"/>
          <w:sz w:val="20"/>
          <w:szCs w:val="20"/>
          <w:lang w:val="en-GB"/>
        </w:rPr>
        <w:t xml:space="preserve"> to </w:t>
      </w:r>
      <w:r w:rsidR="009A57F2" w:rsidRPr="0090100D">
        <w:rPr>
          <w:color w:val="000000" w:themeColor="text1"/>
          <w:sz w:val="20"/>
          <w:szCs w:val="20"/>
          <w:lang w:val="en-GB"/>
        </w:rPr>
        <w:t>draw</w:t>
      </w:r>
      <w:r w:rsidR="00885B03" w:rsidRPr="0090100D">
        <w:rPr>
          <w:color w:val="000000" w:themeColor="text1"/>
          <w:sz w:val="20"/>
          <w:szCs w:val="20"/>
          <w:lang w:val="en-GB"/>
        </w:rPr>
        <w:t xml:space="preserve"> </w:t>
      </w:r>
      <w:r w:rsidR="009A57F2" w:rsidRPr="0090100D">
        <w:rPr>
          <w:color w:val="000000" w:themeColor="text1"/>
          <w:sz w:val="20"/>
          <w:szCs w:val="20"/>
          <w:lang w:val="en-GB"/>
        </w:rPr>
        <w:t>detailed conclusions</w:t>
      </w:r>
      <w:r w:rsidR="00885B03" w:rsidRPr="0090100D">
        <w:rPr>
          <w:color w:val="000000" w:themeColor="text1"/>
          <w:sz w:val="20"/>
          <w:szCs w:val="20"/>
          <w:lang w:val="en-GB"/>
        </w:rPr>
        <w:t xml:space="preserve">  about the effect of the different variables. Beca</w:t>
      </w:r>
      <w:r w:rsidR="009A57F2" w:rsidRPr="0090100D">
        <w:rPr>
          <w:color w:val="000000" w:themeColor="text1"/>
          <w:sz w:val="20"/>
          <w:szCs w:val="20"/>
          <w:lang w:val="en-GB"/>
        </w:rPr>
        <w:t>u</w:t>
      </w:r>
      <w:r w:rsidR="00885B03" w:rsidRPr="0090100D">
        <w:rPr>
          <w:color w:val="000000" w:themeColor="text1"/>
          <w:sz w:val="20"/>
          <w:szCs w:val="20"/>
          <w:lang w:val="en-GB"/>
        </w:rPr>
        <w:t>se of this reason, st</w:t>
      </w:r>
      <w:r w:rsidR="009A57F2" w:rsidRPr="0090100D">
        <w:rPr>
          <w:color w:val="000000" w:themeColor="text1"/>
          <w:sz w:val="20"/>
          <w:szCs w:val="20"/>
          <w:lang w:val="en-GB"/>
        </w:rPr>
        <w:t>a</w:t>
      </w:r>
      <w:r w:rsidR="00885B03" w:rsidRPr="0090100D">
        <w:rPr>
          <w:color w:val="000000" w:themeColor="text1"/>
          <w:sz w:val="20"/>
          <w:szCs w:val="20"/>
          <w:lang w:val="en-GB"/>
        </w:rPr>
        <w:t>rtin</w:t>
      </w:r>
      <w:r w:rsidR="009A57F2" w:rsidRPr="0090100D">
        <w:rPr>
          <w:color w:val="000000" w:themeColor="text1"/>
          <w:sz w:val="20"/>
          <w:szCs w:val="20"/>
          <w:lang w:val="en-GB"/>
        </w:rPr>
        <w:t>g</w:t>
      </w:r>
      <w:r w:rsidR="00885B03" w:rsidRPr="0090100D">
        <w:rPr>
          <w:color w:val="000000" w:themeColor="text1"/>
          <w:sz w:val="20"/>
          <w:szCs w:val="20"/>
          <w:lang w:val="en-GB"/>
        </w:rPr>
        <w:t xml:space="preserve"> </w:t>
      </w:r>
      <w:r w:rsidR="009A57F2" w:rsidRPr="0090100D">
        <w:rPr>
          <w:color w:val="000000" w:themeColor="text1"/>
          <w:sz w:val="20"/>
          <w:szCs w:val="20"/>
          <w:lang w:val="en-GB"/>
        </w:rPr>
        <w:t>from</w:t>
      </w:r>
      <w:r w:rsidR="00885B03" w:rsidRPr="0090100D">
        <w:rPr>
          <w:color w:val="000000" w:themeColor="text1"/>
          <w:sz w:val="20"/>
          <w:szCs w:val="20"/>
          <w:lang w:val="en-GB"/>
        </w:rPr>
        <w:t xml:space="preserve"> May 2021</w:t>
      </w:r>
      <w:r w:rsidR="009A57F2" w:rsidRPr="0090100D">
        <w:rPr>
          <w:color w:val="000000" w:themeColor="text1"/>
          <w:sz w:val="20"/>
          <w:szCs w:val="20"/>
          <w:lang w:val="en-GB"/>
        </w:rPr>
        <w:t>,</w:t>
      </w:r>
      <w:r w:rsidR="00885B03" w:rsidRPr="0090100D">
        <w:rPr>
          <w:color w:val="000000" w:themeColor="text1"/>
          <w:sz w:val="20"/>
          <w:szCs w:val="20"/>
          <w:lang w:val="en-GB"/>
        </w:rPr>
        <w:t xml:space="preserve"> </w:t>
      </w:r>
      <w:r w:rsidR="009A57F2" w:rsidRPr="0090100D">
        <w:rPr>
          <w:color w:val="000000" w:themeColor="text1"/>
          <w:sz w:val="20"/>
          <w:szCs w:val="20"/>
          <w:lang w:val="en-GB"/>
        </w:rPr>
        <w:t>the</w:t>
      </w:r>
      <w:r w:rsidR="00885B03" w:rsidRPr="0090100D">
        <w:rPr>
          <w:color w:val="000000" w:themeColor="text1"/>
          <w:sz w:val="20"/>
          <w:szCs w:val="20"/>
          <w:lang w:val="en-GB"/>
        </w:rPr>
        <w:t xml:space="preserve"> mo</w:t>
      </w:r>
      <w:r w:rsidR="009A57F2" w:rsidRPr="0090100D">
        <w:rPr>
          <w:color w:val="000000" w:themeColor="text1"/>
          <w:sz w:val="20"/>
          <w:szCs w:val="20"/>
          <w:lang w:val="en-GB"/>
        </w:rPr>
        <w:t>isture</w:t>
      </w:r>
      <w:r w:rsidR="00885B03" w:rsidRPr="0090100D">
        <w:rPr>
          <w:color w:val="000000" w:themeColor="text1"/>
          <w:sz w:val="20"/>
          <w:szCs w:val="20"/>
          <w:lang w:val="en-GB"/>
        </w:rPr>
        <w:t xml:space="preserve"> </w:t>
      </w:r>
      <w:r w:rsidR="009A57F2" w:rsidRPr="0090100D">
        <w:rPr>
          <w:color w:val="000000" w:themeColor="text1"/>
          <w:sz w:val="20"/>
          <w:szCs w:val="20"/>
          <w:lang w:val="en-GB"/>
        </w:rPr>
        <w:t>content</w:t>
      </w:r>
      <w:r w:rsidR="00885B03" w:rsidRPr="0090100D">
        <w:rPr>
          <w:color w:val="000000" w:themeColor="text1"/>
          <w:sz w:val="20"/>
          <w:szCs w:val="20"/>
          <w:lang w:val="en-GB"/>
        </w:rPr>
        <w:t xml:space="preserve"> in mortar </w:t>
      </w:r>
      <w:r w:rsidR="009A57F2" w:rsidRPr="0090100D">
        <w:rPr>
          <w:color w:val="000000" w:themeColor="text1"/>
          <w:sz w:val="20"/>
          <w:szCs w:val="20"/>
          <w:lang w:val="en-GB"/>
        </w:rPr>
        <w:t xml:space="preserve">will be additionally monitored </w:t>
      </w:r>
      <w:r w:rsidR="00885B03" w:rsidRPr="0090100D">
        <w:rPr>
          <w:color w:val="000000" w:themeColor="text1"/>
          <w:sz w:val="20"/>
          <w:szCs w:val="20"/>
          <w:lang w:val="en-GB"/>
        </w:rPr>
        <w:t>by T</w:t>
      </w:r>
      <w:r w:rsidR="009A57F2" w:rsidRPr="0090100D">
        <w:rPr>
          <w:color w:val="000000" w:themeColor="text1"/>
          <w:sz w:val="20"/>
          <w:szCs w:val="20"/>
          <w:lang w:val="en-GB"/>
        </w:rPr>
        <w:t xml:space="preserve">ime </w:t>
      </w:r>
      <w:r w:rsidR="00885B03" w:rsidRPr="0090100D">
        <w:rPr>
          <w:color w:val="000000" w:themeColor="text1"/>
          <w:sz w:val="20"/>
          <w:szCs w:val="20"/>
          <w:lang w:val="en-GB"/>
        </w:rPr>
        <w:t>D</w:t>
      </w:r>
      <w:r w:rsidR="009A57F2" w:rsidRPr="0090100D">
        <w:rPr>
          <w:color w:val="000000" w:themeColor="text1"/>
          <w:sz w:val="20"/>
          <w:szCs w:val="20"/>
          <w:lang w:val="en-GB"/>
        </w:rPr>
        <w:t xml:space="preserve">omain </w:t>
      </w:r>
      <w:r w:rsidR="00885B03" w:rsidRPr="0090100D">
        <w:rPr>
          <w:color w:val="000000" w:themeColor="text1"/>
          <w:sz w:val="20"/>
          <w:szCs w:val="20"/>
          <w:lang w:val="en-GB"/>
        </w:rPr>
        <w:t>R</w:t>
      </w:r>
      <w:r w:rsidR="009A57F2" w:rsidRPr="0090100D">
        <w:rPr>
          <w:color w:val="000000" w:themeColor="text1"/>
          <w:sz w:val="20"/>
          <w:szCs w:val="20"/>
          <w:lang w:val="en-GB"/>
        </w:rPr>
        <w:t>eflectometry (TDR)</w:t>
      </w:r>
      <w:r w:rsidR="00885B03" w:rsidRPr="0090100D">
        <w:rPr>
          <w:color w:val="000000" w:themeColor="text1"/>
          <w:sz w:val="20"/>
          <w:szCs w:val="20"/>
          <w:lang w:val="en-GB"/>
        </w:rPr>
        <w:t xml:space="preserve"> sensor</w:t>
      </w:r>
      <w:r w:rsidR="009A57F2" w:rsidRPr="0090100D">
        <w:rPr>
          <w:color w:val="000000" w:themeColor="text1"/>
          <w:sz w:val="20"/>
          <w:szCs w:val="20"/>
          <w:lang w:val="en-GB"/>
        </w:rPr>
        <w:t>s.</w:t>
      </w:r>
    </w:p>
    <w:p w14:paraId="2C0130B8" w14:textId="77777777" w:rsidR="007A7815" w:rsidRPr="0090100D" w:rsidRDefault="000A18C4" w:rsidP="0090100D">
      <w:pPr>
        <w:pStyle w:val="ListParagraph"/>
        <w:numPr>
          <w:ilvl w:val="0"/>
          <w:numId w:val="3"/>
        </w:numPr>
        <w:spacing w:after="0" w:line="240" w:lineRule="auto"/>
        <w:ind w:left="284" w:hanging="284"/>
        <w:rPr>
          <w:color w:val="000000" w:themeColor="text1"/>
          <w:sz w:val="20"/>
          <w:szCs w:val="20"/>
          <w:lang w:val="en-GB"/>
        </w:rPr>
      </w:pPr>
      <w:r w:rsidRPr="0090100D">
        <w:rPr>
          <w:color w:val="000000" w:themeColor="text1"/>
          <w:sz w:val="20"/>
          <w:szCs w:val="20"/>
          <w:lang w:val="en-GB"/>
        </w:rPr>
        <w:t>With respect to biological growth</w:t>
      </w:r>
      <w:r w:rsidR="00C719CB" w:rsidRPr="0090100D">
        <w:rPr>
          <w:color w:val="000000" w:themeColor="text1"/>
          <w:sz w:val="20"/>
          <w:szCs w:val="20"/>
          <w:lang w:val="en-GB"/>
        </w:rPr>
        <w:t xml:space="preserve"> (seeds and potted plants)</w:t>
      </w:r>
      <w:r w:rsidR="005A6E3F" w:rsidRPr="0090100D">
        <w:rPr>
          <w:color w:val="000000" w:themeColor="text1"/>
          <w:sz w:val="20"/>
          <w:szCs w:val="20"/>
          <w:lang w:val="en-GB"/>
        </w:rPr>
        <w:t xml:space="preserve">: </w:t>
      </w:r>
      <w:r w:rsidR="005A6E3F" w:rsidRPr="0090100D">
        <w:rPr>
          <w:color w:val="000000" w:themeColor="text1"/>
          <w:sz w:val="20"/>
          <w:szCs w:val="20"/>
        </w:rPr>
        <w:fldChar w:fldCharType="begin" w:fldLock="1"/>
      </w:r>
      <w:r w:rsidR="005A6E3F" w:rsidRPr="0090100D">
        <w:rPr>
          <w:color w:val="000000" w:themeColor="text1"/>
          <w:sz w:val="20"/>
          <w:szCs w:val="20"/>
          <w:lang w:val="en-GB"/>
        </w:rPr>
        <w:instrText>ADDIN CSL_CITATION {"citationItems":[{"id":"ITEM-1","itemData":{"author":[{"dropping-particle":"","family":"Dijkhuis","given":"Edwin","non-dropping-particle":"","parse-names":false,"suffix":""},{"dropping-particle":"","family":"Mulder","given":"Koen","non-dropping-particle":"","parse-names":false,"suffix":""},{"dropping-particle":"","family":"Lubelli","given":"Barbara","non-dropping-particle":"","parse-names":false,"suffix":""}],"container-title":"Planten","id":"ITEM-1","issue":"14","issued":{"date-parts":[["2021"]]},"page":"10-13","title":"Groene kades langs de Nieuwe Mark","type":"article-journal"},"uris":["http://www.mendeley.com/documents/?uuid=9ea1f70b-606c-4a82-a0ef-ca7f8e18aeb3"]}],"mendeley":{"formattedCitation":"[4]","plainTextFormattedCitation":"[4]","previouslyFormattedCitation":"[4]"},"properties":{"noteIndex":0},"schema":"https://github.com/citation-style-language/schema/raw/master/csl-citation.json"}</w:instrText>
      </w:r>
      <w:r w:rsidR="005A6E3F" w:rsidRPr="0090100D">
        <w:rPr>
          <w:color w:val="000000" w:themeColor="text1"/>
          <w:sz w:val="20"/>
          <w:szCs w:val="20"/>
        </w:rPr>
        <w:fldChar w:fldCharType="separate"/>
      </w:r>
      <w:r w:rsidR="005A6E3F" w:rsidRPr="0090100D">
        <w:rPr>
          <w:noProof/>
          <w:color w:val="000000" w:themeColor="text1"/>
          <w:sz w:val="20"/>
          <w:szCs w:val="20"/>
          <w:lang w:val="en-GB"/>
        </w:rPr>
        <w:t>[4]</w:t>
      </w:r>
      <w:r w:rsidR="005A6E3F" w:rsidRPr="0090100D">
        <w:rPr>
          <w:color w:val="000000" w:themeColor="text1"/>
          <w:sz w:val="20"/>
          <w:szCs w:val="20"/>
        </w:rPr>
        <w:fldChar w:fldCharType="end"/>
      </w:r>
    </w:p>
    <w:p w14:paraId="44B6DAF6" w14:textId="77777777" w:rsidR="00C719CB" w:rsidRPr="0090100D" w:rsidRDefault="00C719CB" w:rsidP="0090100D">
      <w:pPr>
        <w:pStyle w:val="ListParagraph"/>
        <w:numPr>
          <w:ilvl w:val="0"/>
          <w:numId w:val="3"/>
        </w:numPr>
        <w:spacing w:after="0" w:line="240" w:lineRule="auto"/>
        <w:ind w:left="567" w:hanging="283"/>
        <w:rPr>
          <w:color w:val="000000" w:themeColor="text1"/>
          <w:sz w:val="20"/>
          <w:szCs w:val="20"/>
          <w:lang w:val="en-GB"/>
        </w:rPr>
      </w:pPr>
      <w:r w:rsidRPr="0090100D">
        <w:rPr>
          <w:color w:val="000000" w:themeColor="text1"/>
          <w:sz w:val="20"/>
          <w:szCs w:val="20"/>
          <w:lang w:val="en-GB"/>
        </w:rPr>
        <w:t>The seeds germinate</w:t>
      </w:r>
      <w:r w:rsidR="002F5615" w:rsidRPr="0090100D">
        <w:rPr>
          <w:color w:val="000000" w:themeColor="text1"/>
          <w:sz w:val="20"/>
          <w:szCs w:val="20"/>
          <w:lang w:val="en-GB"/>
        </w:rPr>
        <w:t>d</w:t>
      </w:r>
      <w:r w:rsidRPr="0090100D">
        <w:rPr>
          <w:color w:val="000000" w:themeColor="text1"/>
          <w:sz w:val="20"/>
          <w:szCs w:val="20"/>
          <w:lang w:val="en-GB"/>
        </w:rPr>
        <w:t xml:space="preserve"> easier in the middle part of the panels</w:t>
      </w:r>
      <w:r w:rsidR="002F5615" w:rsidRPr="0090100D">
        <w:rPr>
          <w:color w:val="000000" w:themeColor="text1"/>
          <w:sz w:val="20"/>
          <w:szCs w:val="20"/>
          <w:lang w:val="en-GB"/>
        </w:rPr>
        <w:t xml:space="preserve"> (with </w:t>
      </w:r>
      <w:r w:rsidRPr="0090100D">
        <w:rPr>
          <w:color w:val="000000" w:themeColor="text1"/>
          <w:sz w:val="20"/>
          <w:szCs w:val="20"/>
          <w:lang w:val="en-GB"/>
        </w:rPr>
        <w:t xml:space="preserve">compost </w:t>
      </w:r>
      <w:r w:rsidR="002F5615" w:rsidRPr="0090100D">
        <w:rPr>
          <w:color w:val="000000" w:themeColor="text1"/>
          <w:sz w:val="20"/>
          <w:szCs w:val="20"/>
          <w:lang w:val="en-GB"/>
        </w:rPr>
        <w:t>layer behind the masonry)</w:t>
      </w:r>
      <w:r w:rsidRPr="0090100D">
        <w:rPr>
          <w:color w:val="000000" w:themeColor="text1"/>
          <w:sz w:val="20"/>
          <w:szCs w:val="20"/>
          <w:lang w:val="en-GB"/>
        </w:rPr>
        <w:t xml:space="preserve">. Only in the case of panel 5, with the most bio-receptive pointing, germination was observed also in the left and right parts the panel. Sidling have mostly grown in mortar joints nearby the water, in empty spaces and in the frog of protruding bricks. </w:t>
      </w:r>
      <w:r w:rsidR="00CD266D" w:rsidRPr="0090100D">
        <w:rPr>
          <w:color w:val="000000" w:themeColor="text1"/>
          <w:sz w:val="20"/>
          <w:szCs w:val="20"/>
          <w:lang w:val="en-GB"/>
        </w:rPr>
        <w:t xml:space="preserve">They were able to survive the dry </w:t>
      </w:r>
      <w:r w:rsidR="002F5615" w:rsidRPr="0090100D">
        <w:rPr>
          <w:color w:val="000000" w:themeColor="text1"/>
          <w:sz w:val="20"/>
          <w:szCs w:val="20"/>
          <w:lang w:val="en-GB"/>
        </w:rPr>
        <w:t>periods</w:t>
      </w:r>
      <w:r w:rsidR="00CD266D" w:rsidRPr="0090100D">
        <w:rPr>
          <w:color w:val="000000" w:themeColor="text1"/>
          <w:sz w:val="20"/>
          <w:szCs w:val="20"/>
          <w:lang w:val="en-GB"/>
        </w:rPr>
        <w:t>.</w:t>
      </w:r>
    </w:p>
    <w:p w14:paraId="35FADA39" w14:textId="024E16D5" w:rsidR="00CD266D" w:rsidRPr="0090100D" w:rsidRDefault="002F5615" w:rsidP="0090100D">
      <w:pPr>
        <w:pStyle w:val="ListParagraph"/>
        <w:numPr>
          <w:ilvl w:val="0"/>
          <w:numId w:val="3"/>
        </w:numPr>
        <w:spacing w:after="0" w:line="240" w:lineRule="auto"/>
        <w:ind w:left="567" w:hanging="283"/>
        <w:rPr>
          <w:color w:val="000000" w:themeColor="text1"/>
          <w:sz w:val="20"/>
          <w:szCs w:val="20"/>
          <w:lang w:val="en-GB"/>
        </w:rPr>
      </w:pPr>
      <w:r w:rsidRPr="0090100D">
        <w:rPr>
          <w:color w:val="000000" w:themeColor="text1"/>
          <w:sz w:val="20"/>
          <w:szCs w:val="20"/>
          <w:lang w:val="en-GB"/>
        </w:rPr>
        <w:t xml:space="preserve">Based on the </w:t>
      </w:r>
      <w:r w:rsidR="00EF48F6" w:rsidRPr="0090100D">
        <w:rPr>
          <w:color w:val="000000" w:themeColor="text1"/>
          <w:sz w:val="20"/>
          <w:szCs w:val="20"/>
          <w:lang w:val="en-GB"/>
        </w:rPr>
        <w:t>survey</w:t>
      </w:r>
      <w:r w:rsidRPr="0090100D">
        <w:rPr>
          <w:color w:val="000000" w:themeColor="text1"/>
          <w:sz w:val="20"/>
          <w:szCs w:val="20"/>
          <w:lang w:val="en-GB"/>
        </w:rPr>
        <w:t xml:space="preserve"> </w:t>
      </w:r>
      <w:r w:rsidR="00EF48F6" w:rsidRPr="0090100D">
        <w:rPr>
          <w:color w:val="000000" w:themeColor="text1"/>
          <w:sz w:val="20"/>
          <w:szCs w:val="20"/>
          <w:lang w:val="en-GB"/>
        </w:rPr>
        <w:t>o</w:t>
      </w:r>
      <w:r w:rsidRPr="0090100D">
        <w:rPr>
          <w:color w:val="000000" w:themeColor="text1"/>
          <w:sz w:val="20"/>
          <w:szCs w:val="20"/>
          <w:lang w:val="en-GB"/>
        </w:rPr>
        <w:t>n Feb</w:t>
      </w:r>
      <w:r w:rsidR="00EF48F6" w:rsidRPr="0090100D">
        <w:rPr>
          <w:color w:val="000000" w:themeColor="text1"/>
          <w:sz w:val="20"/>
          <w:szCs w:val="20"/>
          <w:lang w:val="en-GB"/>
        </w:rPr>
        <w:t>ruary</w:t>
      </w:r>
      <w:r w:rsidRPr="0090100D">
        <w:rPr>
          <w:color w:val="000000" w:themeColor="text1"/>
          <w:sz w:val="20"/>
          <w:szCs w:val="20"/>
          <w:lang w:val="en-GB"/>
        </w:rPr>
        <w:t xml:space="preserve"> 2021, </w:t>
      </w:r>
      <w:r w:rsidR="00CD266D" w:rsidRPr="0090100D">
        <w:rPr>
          <w:color w:val="000000" w:themeColor="text1"/>
          <w:sz w:val="20"/>
          <w:szCs w:val="20"/>
          <w:lang w:val="en-GB"/>
        </w:rPr>
        <w:t>m</w:t>
      </w:r>
      <w:r w:rsidR="00C719CB" w:rsidRPr="0090100D">
        <w:rPr>
          <w:color w:val="000000" w:themeColor="text1"/>
          <w:sz w:val="20"/>
          <w:szCs w:val="20"/>
          <w:lang w:val="en-GB"/>
        </w:rPr>
        <w:t>ost of the</w:t>
      </w:r>
      <w:r w:rsidR="000A18C4" w:rsidRPr="0090100D">
        <w:rPr>
          <w:color w:val="000000" w:themeColor="text1"/>
          <w:sz w:val="20"/>
          <w:szCs w:val="20"/>
          <w:lang w:val="en-GB"/>
        </w:rPr>
        <w:t xml:space="preserve"> plants potted in the left and right panel</w:t>
      </w:r>
      <w:r w:rsidRPr="0090100D">
        <w:rPr>
          <w:color w:val="000000" w:themeColor="text1"/>
          <w:sz w:val="20"/>
          <w:szCs w:val="20"/>
          <w:lang w:val="en-GB"/>
        </w:rPr>
        <w:t>s</w:t>
      </w:r>
      <w:r w:rsidR="000A18C4" w:rsidRPr="0090100D">
        <w:rPr>
          <w:color w:val="000000" w:themeColor="text1"/>
          <w:sz w:val="20"/>
          <w:szCs w:val="20"/>
          <w:lang w:val="en-GB"/>
        </w:rPr>
        <w:t xml:space="preserve"> (without compost layer behind) died, most probably because of insufficient moisture content. The potted plants in the right panel, have surveyed for a longer period than those on the left panel.</w:t>
      </w:r>
    </w:p>
    <w:p w14:paraId="739281CA" w14:textId="0C79CB1E" w:rsidR="000A18C4" w:rsidRPr="0090100D" w:rsidRDefault="00CD266D" w:rsidP="0090100D">
      <w:pPr>
        <w:spacing w:after="0" w:line="240" w:lineRule="auto"/>
        <w:rPr>
          <w:color w:val="000000" w:themeColor="text1"/>
          <w:sz w:val="20"/>
          <w:szCs w:val="20"/>
        </w:rPr>
      </w:pPr>
      <w:r w:rsidRPr="0090100D">
        <w:rPr>
          <w:color w:val="000000" w:themeColor="text1"/>
          <w:sz w:val="20"/>
          <w:szCs w:val="20"/>
        </w:rPr>
        <w:t xml:space="preserve">Concluding, the preliminary results </w:t>
      </w:r>
      <w:r w:rsidR="000A18C4" w:rsidRPr="0090100D">
        <w:rPr>
          <w:color w:val="000000" w:themeColor="text1"/>
          <w:sz w:val="20"/>
          <w:szCs w:val="20"/>
        </w:rPr>
        <w:t xml:space="preserve">confirm the importance of the moisture </w:t>
      </w:r>
      <w:r w:rsidRPr="0090100D">
        <w:rPr>
          <w:color w:val="000000" w:themeColor="text1"/>
          <w:sz w:val="20"/>
          <w:szCs w:val="20"/>
        </w:rPr>
        <w:t>content in the material for plant growth. This can be more easily achieved by the use of a compost layer beh</w:t>
      </w:r>
      <w:r w:rsidR="00007F38" w:rsidRPr="0090100D">
        <w:rPr>
          <w:color w:val="000000" w:themeColor="text1"/>
          <w:sz w:val="20"/>
          <w:szCs w:val="20"/>
        </w:rPr>
        <w:t>ind</w:t>
      </w:r>
      <w:r w:rsidRPr="0090100D">
        <w:rPr>
          <w:color w:val="000000" w:themeColor="text1"/>
          <w:sz w:val="20"/>
          <w:szCs w:val="20"/>
        </w:rPr>
        <w:t xml:space="preserve"> the masonry. Germination of seeds is possible in relatively fresh (pointing) mortar, provided the material properties and the </w:t>
      </w:r>
      <w:r w:rsidR="005A6E3F" w:rsidRPr="0090100D">
        <w:rPr>
          <w:color w:val="000000" w:themeColor="text1"/>
          <w:sz w:val="20"/>
          <w:szCs w:val="20"/>
        </w:rPr>
        <w:t>moisture</w:t>
      </w:r>
      <w:r w:rsidRPr="0090100D">
        <w:rPr>
          <w:color w:val="000000" w:themeColor="text1"/>
          <w:sz w:val="20"/>
          <w:szCs w:val="20"/>
        </w:rPr>
        <w:t xml:space="preserve"> content are both favourable. </w:t>
      </w:r>
    </w:p>
    <w:p w14:paraId="568A0E5A" w14:textId="77777777" w:rsidR="005A6E3F" w:rsidRPr="0090100D" w:rsidRDefault="005A6E3F" w:rsidP="0090100D">
      <w:pPr>
        <w:spacing w:after="0" w:line="240" w:lineRule="auto"/>
        <w:rPr>
          <w:color w:val="000000" w:themeColor="text1"/>
          <w:sz w:val="8"/>
          <w:szCs w:val="8"/>
        </w:rPr>
      </w:pPr>
    </w:p>
    <w:p w14:paraId="09558929" w14:textId="77777777" w:rsidR="005A6E3F" w:rsidRPr="0090100D" w:rsidRDefault="005A6E3F" w:rsidP="0090100D">
      <w:pPr>
        <w:spacing w:after="0" w:line="240" w:lineRule="auto"/>
        <w:rPr>
          <w:b/>
          <w:color w:val="000000" w:themeColor="text1"/>
          <w:sz w:val="20"/>
          <w:szCs w:val="20"/>
        </w:rPr>
      </w:pPr>
      <w:r w:rsidRPr="0090100D">
        <w:rPr>
          <w:b/>
          <w:color w:val="000000" w:themeColor="text1"/>
          <w:sz w:val="20"/>
          <w:szCs w:val="20"/>
        </w:rPr>
        <w:t>References</w:t>
      </w:r>
    </w:p>
    <w:p w14:paraId="317BA40A" w14:textId="77777777" w:rsidR="005A6E3F" w:rsidRPr="0090100D" w:rsidRDefault="005A6E3F" w:rsidP="0090100D">
      <w:pPr>
        <w:widowControl w:val="0"/>
        <w:autoSpaceDE w:val="0"/>
        <w:autoSpaceDN w:val="0"/>
        <w:adjustRightInd w:val="0"/>
        <w:spacing w:after="0" w:line="240" w:lineRule="auto"/>
        <w:ind w:left="284" w:hanging="284"/>
        <w:rPr>
          <w:rFonts w:cs="Calibri"/>
          <w:noProof/>
          <w:sz w:val="20"/>
          <w:szCs w:val="20"/>
        </w:rPr>
      </w:pPr>
      <w:r w:rsidRPr="0090100D">
        <w:rPr>
          <w:color w:val="000000" w:themeColor="text1"/>
          <w:sz w:val="20"/>
          <w:szCs w:val="20"/>
        </w:rPr>
        <w:fldChar w:fldCharType="begin" w:fldLock="1"/>
      </w:r>
      <w:r w:rsidRPr="0090100D">
        <w:rPr>
          <w:color w:val="000000" w:themeColor="text1"/>
          <w:sz w:val="20"/>
          <w:szCs w:val="20"/>
        </w:rPr>
        <w:instrText xml:space="preserve">ADDIN Mendeley Bibliography CSL_BIBLIOGRAPHY </w:instrText>
      </w:r>
      <w:r w:rsidRPr="0090100D">
        <w:rPr>
          <w:color w:val="000000" w:themeColor="text1"/>
          <w:sz w:val="20"/>
          <w:szCs w:val="20"/>
        </w:rPr>
        <w:fldChar w:fldCharType="separate"/>
      </w:r>
      <w:r w:rsidRPr="0090100D">
        <w:rPr>
          <w:rFonts w:cs="Calibri"/>
          <w:noProof/>
          <w:sz w:val="20"/>
          <w:szCs w:val="20"/>
        </w:rPr>
        <w:t>[1]</w:t>
      </w:r>
      <w:r w:rsidRPr="0090100D">
        <w:rPr>
          <w:rFonts w:cs="Calibri"/>
          <w:noProof/>
          <w:sz w:val="20"/>
          <w:szCs w:val="20"/>
        </w:rPr>
        <w:tab/>
      </w:r>
      <w:r w:rsidR="00D66AD0" w:rsidRPr="0090100D">
        <w:rPr>
          <w:rFonts w:cs="Calibri"/>
          <w:noProof/>
          <w:sz w:val="20"/>
          <w:szCs w:val="20"/>
        </w:rPr>
        <w:t xml:space="preserve">UIA project </w:t>
      </w:r>
      <w:r w:rsidRPr="0090100D">
        <w:rPr>
          <w:rFonts w:cs="Calibri"/>
          <w:noProof/>
          <w:sz w:val="20"/>
          <w:szCs w:val="20"/>
        </w:rPr>
        <w:t>“Green Quays.” https://www.greenquays.nl/.</w:t>
      </w:r>
    </w:p>
    <w:p w14:paraId="6F50EBAC" w14:textId="77777777" w:rsidR="005A6E3F" w:rsidRPr="0090100D" w:rsidRDefault="005A6E3F" w:rsidP="0090100D">
      <w:pPr>
        <w:widowControl w:val="0"/>
        <w:autoSpaceDE w:val="0"/>
        <w:autoSpaceDN w:val="0"/>
        <w:adjustRightInd w:val="0"/>
        <w:spacing w:after="0" w:line="240" w:lineRule="auto"/>
        <w:ind w:left="284" w:hanging="284"/>
        <w:rPr>
          <w:rFonts w:cs="Calibri"/>
          <w:noProof/>
          <w:sz w:val="20"/>
          <w:szCs w:val="20"/>
        </w:rPr>
      </w:pPr>
      <w:r w:rsidRPr="0090100D">
        <w:rPr>
          <w:rFonts w:cs="Calibri"/>
          <w:noProof/>
          <w:sz w:val="20"/>
          <w:szCs w:val="20"/>
        </w:rPr>
        <w:t>[2]</w:t>
      </w:r>
      <w:r w:rsidRPr="0090100D">
        <w:rPr>
          <w:rFonts w:cs="Calibri"/>
          <w:noProof/>
          <w:sz w:val="20"/>
          <w:szCs w:val="20"/>
        </w:rPr>
        <w:tab/>
        <w:t xml:space="preserve">B. Lubelli, J. Moerman, R. Esposito, and K. Mulder, “Influence of brick and mortar properties on bioreceptivity of masonry – Results from experimental research,” </w:t>
      </w:r>
      <w:r w:rsidRPr="0090100D">
        <w:rPr>
          <w:rFonts w:cs="Calibri"/>
          <w:i/>
          <w:iCs/>
          <w:noProof/>
          <w:sz w:val="20"/>
          <w:szCs w:val="20"/>
        </w:rPr>
        <w:t>Constr. Build. Mater.</w:t>
      </w:r>
      <w:r w:rsidRPr="0090100D">
        <w:rPr>
          <w:rFonts w:cs="Calibri"/>
          <w:noProof/>
          <w:sz w:val="20"/>
          <w:szCs w:val="20"/>
        </w:rPr>
        <w:t>, vol. 266, p. 121036, 2021, doi: 10.1016/j.conbuildmat.2020.121036.</w:t>
      </w:r>
    </w:p>
    <w:p w14:paraId="0E6E0FBC" w14:textId="77777777" w:rsidR="005A6E3F" w:rsidRPr="0090100D" w:rsidRDefault="005A6E3F" w:rsidP="0090100D">
      <w:pPr>
        <w:widowControl w:val="0"/>
        <w:autoSpaceDE w:val="0"/>
        <w:autoSpaceDN w:val="0"/>
        <w:adjustRightInd w:val="0"/>
        <w:spacing w:after="0" w:line="240" w:lineRule="auto"/>
        <w:ind w:left="284" w:hanging="284"/>
        <w:rPr>
          <w:rFonts w:cs="Calibri"/>
          <w:noProof/>
          <w:sz w:val="20"/>
          <w:szCs w:val="20"/>
        </w:rPr>
      </w:pPr>
      <w:r w:rsidRPr="0090100D">
        <w:rPr>
          <w:rFonts w:cs="Calibri"/>
          <w:noProof/>
          <w:sz w:val="20"/>
          <w:szCs w:val="20"/>
        </w:rPr>
        <w:t>[3]</w:t>
      </w:r>
      <w:r w:rsidRPr="0090100D">
        <w:rPr>
          <w:rFonts w:cs="Calibri"/>
          <w:noProof/>
          <w:sz w:val="20"/>
          <w:szCs w:val="20"/>
        </w:rPr>
        <w:tab/>
        <w:t xml:space="preserve">G. Pardo Redondo, I. Bhatia, R. Esposito, B. Lubelli, and K. Mulder, “Green Masonry Walls: Study of the mechanical behaviour of solid brick veneer masonry favouring plant growth,” </w:t>
      </w:r>
      <w:r w:rsidR="00007F38" w:rsidRPr="0090100D">
        <w:rPr>
          <w:rFonts w:cs="Calibri"/>
          <w:i/>
          <w:iCs/>
          <w:noProof/>
          <w:sz w:val="20"/>
          <w:szCs w:val="20"/>
        </w:rPr>
        <w:t>in preparation</w:t>
      </w:r>
      <w:r w:rsidRPr="0090100D">
        <w:rPr>
          <w:rFonts w:cs="Calibri"/>
          <w:i/>
          <w:iCs/>
          <w:noProof/>
          <w:sz w:val="20"/>
          <w:szCs w:val="20"/>
        </w:rPr>
        <w:t>.</w:t>
      </w:r>
    </w:p>
    <w:p w14:paraId="2F5E68A7" w14:textId="77777777" w:rsidR="005A6E3F" w:rsidRPr="0090100D" w:rsidRDefault="005A6E3F" w:rsidP="0090100D">
      <w:pPr>
        <w:widowControl w:val="0"/>
        <w:autoSpaceDE w:val="0"/>
        <w:autoSpaceDN w:val="0"/>
        <w:adjustRightInd w:val="0"/>
        <w:spacing w:after="0" w:line="240" w:lineRule="auto"/>
        <w:ind w:left="284" w:hanging="284"/>
        <w:rPr>
          <w:rFonts w:cs="Calibri"/>
          <w:noProof/>
          <w:spacing w:val="-4"/>
          <w:sz w:val="20"/>
          <w:szCs w:val="20"/>
          <w:lang w:val="nl-NL"/>
        </w:rPr>
      </w:pPr>
      <w:r w:rsidRPr="0090100D">
        <w:rPr>
          <w:rFonts w:cs="Calibri"/>
          <w:noProof/>
          <w:spacing w:val="-4"/>
          <w:sz w:val="20"/>
          <w:szCs w:val="20"/>
          <w:lang w:val="nl-NL"/>
        </w:rPr>
        <w:t>[4]</w:t>
      </w:r>
      <w:r w:rsidRPr="0090100D">
        <w:rPr>
          <w:rFonts w:cs="Calibri"/>
          <w:noProof/>
          <w:spacing w:val="-4"/>
          <w:sz w:val="20"/>
          <w:szCs w:val="20"/>
          <w:lang w:val="nl-NL"/>
        </w:rPr>
        <w:tab/>
        <w:t xml:space="preserve">E. Dijkhuis, K. Mulder, and B. Lubelli, “Groene kades langs de Nieuwe Mark,” </w:t>
      </w:r>
      <w:r w:rsidRPr="0090100D">
        <w:rPr>
          <w:rFonts w:cs="Calibri"/>
          <w:i/>
          <w:iCs/>
          <w:noProof/>
          <w:spacing w:val="-4"/>
          <w:sz w:val="20"/>
          <w:szCs w:val="20"/>
          <w:lang w:val="nl-NL"/>
        </w:rPr>
        <w:t>Planten</w:t>
      </w:r>
      <w:r w:rsidRPr="0090100D">
        <w:rPr>
          <w:rFonts w:cs="Calibri"/>
          <w:noProof/>
          <w:spacing w:val="-4"/>
          <w:sz w:val="20"/>
          <w:szCs w:val="20"/>
          <w:lang w:val="nl-NL"/>
        </w:rPr>
        <w:t>, no. 14, pp. 10–13, 2021.</w:t>
      </w:r>
    </w:p>
    <w:p w14:paraId="53E1A1D6" w14:textId="77777777" w:rsidR="00007F38" w:rsidRPr="0090100D" w:rsidRDefault="005A6E3F" w:rsidP="0090100D">
      <w:pPr>
        <w:spacing w:after="0" w:line="240" w:lineRule="auto"/>
        <w:ind w:left="284" w:hanging="284"/>
        <w:rPr>
          <w:color w:val="000000" w:themeColor="text1"/>
          <w:sz w:val="8"/>
          <w:szCs w:val="8"/>
          <w:lang w:val="nl-NL"/>
        </w:rPr>
      </w:pPr>
      <w:r w:rsidRPr="0090100D">
        <w:rPr>
          <w:color w:val="000000" w:themeColor="text1"/>
          <w:sz w:val="20"/>
          <w:szCs w:val="20"/>
        </w:rPr>
        <w:fldChar w:fldCharType="end"/>
      </w:r>
    </w:p>
    <w:p w14:paraId="120A8069" w14:textId="77777777" w:rsidR="00534328" w:rsidRPr="0090100D" w:rsidRDefault="00B5040C" w:rsidP="0090100D">
      <w:pPr>
        <w:spacing w:after="0" w:line="240" w:lineRule="auto"/>
        <w:ind w:left="284" w:hanging="284"/>
        <w:rPr>
          <w:b/>
          <w:color w:val="000000" w:themeColor="text1"/>
          <w:sz w:val="20"/>
          <w:szCs w:val="20"/>
        </w:rPr>
      </w:pPr>
      <w:r w:rsidRPr="0090100D">
        <w:rPr>
          <w:b/>
          <w:color w:val="000000" w:themeColor="text1"/>
          <w:sz w:val="20"/>
          <w:szCs w:val="20"/>
        </w:rPr>
        <w:t>Acknowledgments</w:t>
      </w:r>
    </w:p>
    <w:p w14:paraId="37ED04AD" w14:textId="56252D8D" w:rsidR="00534328" w:rsidRPr="00B0584B" w:rsidRDefault="00534328" w:rsidP="0090100D">
      <w:pPr>
        <w:spacing w:after="0" w:line="240" w:lineRule="auto"/>
        <w:rPr>
          <w:color w:val="000000" w:themeColor="text1"/>
          <w:sz w:val="20"/>
          <w:szCs w:val="20"/>
        </w:rPr>
      </w:pPr>
      <w:r w:rsidRPr="0090100D">
        <w:rPr>
          <w:color w:val="000000" w:themeColor="text1"/>
          <w:sz w:val="20"/>
          <w:szCs w:val="20"/>
        </w:rPr>
        <w:t xml:space="preserve">The research was financed by the UIA project “Green </w:t>
      </w:r>
      <w:r w:rsidR="00D66AD0" w:rsidRPr="0090100D">
        <w:rPr>
          <w:color w:val="000000" w:themeColor="text1"/>
          <w:sz w:val="20"/>
          <w:szCs w:val="20"/>
        </w:rPr>
        <w:t>Q</w:t>
      </w:r>
      <w:r w:rsidRPr="0090100D">
        <w:rPr>
          <w:color w:val="000000" w:themeColor="text1"/>
          <w:sz w:val="20"/>
          <w:szCs w:val="20"/>
        </w:rPr>
        <w:t xml:space="preserve">uays”. </w:t>
      </w:r>
      <w:r w:rsidR="00EF48F6" w:rsidRPr="0090100D">
        <w:rPr>
          <w:color w:val="000000" w:themeColor="text1"/>
          <w:sz w:val="20"/>
          <w:szCs w:val="20"/>
        </w:rPr>
        <w:t xml:space="preserve">The authors wish to thank Jeroen Moerman and Ivneet Bathia for their </w:t>
      </w:r>
      <w:r w:rsidR="00E952D6" w:rsidRPr="0090100D">
        <w:rPr>
          <w:color w:val="000000" w:themeColor="text1"/>
          <w:sz w:val="20"/>
          <w:szCs w:val="20"/>
        </w:rPr>
        <w:t>contribution</w:t>
      </w:r>
      <w:r w:rsidR="00EF48F6" w:rsidRPr="0090100D">
        <w:rPr>
          <w:color w:val="000000" w:themeColor="text1"/>
          <w:sz w:val="20"/>
          <w:szCs w:val="20"/>
        </w:rPr>
        <w:t xml:space="preserve"> to the experimental research.</w:t>
      </w:r>
      <w:r w:rsidR="00EF48F6">
        <w:rPr>
          <w:color w:val="000000" w:themeColor="text1"/>
          <w:sz w:val="20"/>
          <w:szCs w:val="20"/>
        </w:rPr>
        <w:t xml:space="preserve"> </w:t>
      </w:r>
    </w:p>
    <w:sectPr w:rsidR="00534328" w:rsidRPr="00B058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E70B6"/>
    <w:multiLevelType w:val="hybridMultilevel"/>
    <w:tmpl w:val="1BEEDA94"/>
    <w:lvl w:ilvl="0" w:tplc="90FEDB28">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4F439E"/>
    <w:multiLevelType w:val="hybridMultilevel"/>
    <w:tmpl w:val="9C0C25EC"/>
    <w:lvl w:ilvl="0" w:tplc="6726BAC2">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D105214"/>
    <w:multiLevelType w:val="multilevel"/>
    <w:tmpl w:val="174065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62D"/>
    <w:rsid w:val="00007F38"/>
    <w:rsid w:val="00015E43"/>
    <w:rsid w:val="00041812"/>
    <w:rsid w:val="00045A16"/>
    <w:rsid w:val="000A18C4"/>
    <w:rsid w:val="002F5615"/>
    <w:rsid w:val="00367002"/>
    <w:rsid w:val="00501B00"/>
    <w:rsid w:val="00534328"/>
    <w:rsid w:val="005809B3"/>
    <w:rsid w:val="005A6E3F"/>
    <w:rsid w:val="007A7815"/>
    <w:rsid w:val="00885B03"/>
    <w:rsid w:val="008D062D"/>
    <w:rsid w:val="008F0219"/>
    <w:rsid w:val="008F6E0D"/>
    <w:rsid w:val="0090100D"/>
    <w:rsid w:val="00902C67"/>
    <w:rsid w:val="00902D6A"/>
    <w:rsid w:val="00925146"/>
    <w:rsid w:val="009A57F2"/>
    <w:rsid w:val="00B0584B"/>
    <w:rsid w:val="00B132B7"/>
    <w:rsid w:val="00B420B8"/>
    <w:rsid w:val="00B5040C"/>
    <w:rsid w:val="00C4385C"/>
    <w:rsid w:val="00C719CB"/>
    <w:rsid w:val="00CD266D"/>
    <w:rsid w:val="00D66AD0"/>
    <w:rsid w:val="00E71048"/>
    <w:rsid w:val="00E952D6"/>
    <w:rsid w:val="00EF4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5B080"/>
  <w15:chartTrackingRefBased/>
  <w15:docId w15:val="{10E9BF4D-7549-48DD-9D15-E92DEC226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146"/>
    <w:pPr>
      <w:spacing w:after="200" w:line="276" w:lineRule="auto"/>
      <w:ind w:left="720"/>
      <w:contextualSpacing/>
    </w:pPr>
    <w:rPr>
      <w:lang w:val="nl-NL" w:eastAsia="nl-NL"/>
    </w:rPr>
  </w:style>
  <w:style w:type="character" w:styleId="SubtleEmphasis">
    <w:name w:val="Subtle Emphasis"/>
    <w:basedOn w:val="DefaultParagraphFont"/>
    <w:uiPriority w:val="19"/>
    <w:qFormat/>
    <w:rsid w:val="005809B3"/>
    <w:rPr>
      <w:i/>
      <w:iCs/>
      <w:color w:val="404040" w:themeColor="text1" w:themeTint="BF"/>
    </w:rPr>
  </w:style>
  <w:style w:type="paragraph" w:styleId="Subtitle">
    <w:name w:val="Subtitle"/>
    <w:basedOn w:val="Normal"/>
    <w:next w:val="Normal"/>
    <w:link w:val="SubtitleChar"/>
    <w:uiPriority w:val="11"/>
    <w:qFormat/>
    <w:rsid w:val="005809B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809B3"/>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902D6A"/>
    <w:rPr>
      <w:sz w:val="16"/>
      <w:szCs w:val="16"/>
    </w:rPr>
  </w:style>
  <w:style w:type="paragraph" w:styleId="CommentText">
    <w:name w:val="annotation text"/>
    <w:basedOn w:val="Normal"/>
    <w:link w:val="CommentTextChar"/>
    <w:uiPriority w:val="99"/>
    <w:semiHidden/>
    <w:unhideWhenUsed/>
    <w:rsid w:val="00902D6A"/>
    <w:pPr>
      <w:spacing w:line="240" w:lineRule="auto"/>
    </w:pPr>
    <w:rPr>
      <w:sz w:val="20"/>
      <w:szCs w:val="20"/>
    </w:rPr>
  </w:style>
  <w:style w:type="character" w:customStyle="1" w:styleId="CommentTextChar">
    <w:name w:val="Comment Text Char"/>
    <w:basedOn w:val="DefaultParagraphFont"/>
    <w:link w:val="CommentText"/>
    <w:uiPriority w:val="99"/>
    <w:semiHidden/>
    <w:rsid w:val="00902D6A"/>
    <w:rPr>
      <w:sz w:val="20"/>
      <w:szCs w:val="20"/>
    </w:rPr>
  </w:style>
  <w:style w:type="paragraph" w:styleId="CommentSubject">
    <w:name w:val="annotation subject"/>
    <w:basedOn w:val="CommentText"/>
    <w:next w:val="CommentText"/>
    <w:link w:val="CommentSubjectChar"/>
    <w:uiPriority w:val="99"/>
    <w:semiHidden/>
    <w:unhideWhenUsed/>
    <w:rsid w:val="00902D6A"/>
    <w:rPr>
      <w:b/>
      <w:bCs/>
    </w:rPr>
  </w:style>
  <w:style w:type="character" w:customStyle="1" w:styleId="CommentSubjectChar">
    <w:name w:val="Comment Subject Char"/>
    <w:basedOn w:val="CommentTextChar"/>
    <w:link w:val="CommentSubject"/>
    <w:uiPriority w:val="99"/>
    <w:semiHidden/>
    <w:rsid w:val="00902D6A"/>
    <w:rPr>
      <w:b/>
      <w:bCs/>
      <w:sz w:val="20"/>
      <w:szCs w:val="20"/>
    </w:rPr>
  </w:style>
  <w:style w:type="paragraph" w:styleId="BalloonText">
    <w:name w:val="Balloon Text"/>
    <w:basedOn w:val="Normal"/>
    <w:link w:val="BalloonTextChar"/>
    <w:uiPriority w:val="99"/>
    <w:semiHidden/>
    <w:unhideWhenUsed/>
    <w:rsid w:val="00902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2D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2249B-5F0A-4633-B981-92FDAB7F1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Pages>
  <Words>1877</Words>
  <Characters>10701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TU Delft</Company>
  <LinksUpToDate>false</LinksUpToDate>
  <CharactersWithSpaces>12553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Lubelli - BK</dc:creator>
  <cp:keywords/>
  <dc:description/>
  <cp:lastModifiedBy>reviewer 1</cp:lastModifiedBy>
  <cp:revision>16</cp:revision>
  <dcterms:created xsi:type="dcterms:W3CDTF">2021-04-28T09:02:00Z</dcterms:created>
  <dcterms:modified xsi:type="dcterms:W3CDTF">2021-04-30T14:02:00Z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6d601c7e-486f-394b-ac1b-0362b6f134c7</vt:lpwstr>
  </property>
  <property fmtid="{D5CDD505-2E9C-101B-9397-08002B2CF9AE}" pid="24" name="Mendeley Citation Style_1">
    <vt:lpwstr>http://www.zotero.org/styles/ieee</vt:lpwstr>
  </property>
</Properties>
</file>