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B8812" w14:textId="77777777" w:rsidR="009C22E7" w:rsidRPr="00636AD1" w:rsidRDefault="00116836" w:rsidP="0011683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OLE_LINK18"/>
      <w:bookmarkStart w:id="1" w:name="OLE_LINK19"/>
      <w:r w:rsidRPr="00636AD1">
        <w:rPr>
          <w:rFonts w:ascii="Times New Roman" w:hAnsi="Times New Roman" w:cs="Times New Roman" w:hint="eastAsia"/>
          <w:b/>
          <w:sz w:val="28"/>
          <w:szCs w:val="28"/>
          <w:lang w:val="en-US"/>
        </w:rPr>
        <w:t>Reversible</w:t>
      </w:r>
      <w:r w:rsidRPr="00636A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Mitochondrial Injury in</w:t>
      </w:r>
      <w:r w:rsidR="009C22E7" w:rsidRPr="00636A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Dying Re</w:t>
      </w:r>
      <w:r w:rsidRPr="00636AD1">
        <w:rPr>
          <w:rFonts w:ascii="Times New Roman" w:hAnsi="Times New Roman" w:cs="Times New Roman"/>
          <w:b/>
          <w:sz w:val="28"/>
          <w:szCs w:val="28"/>
          <w:lang w:val="en-US"/>
        </w:rPr>
        <w:t>tinal Ganglion Cells</w:t>
      </w:r>
    </w:p>
    <w:bookmarkEnd w:id="0"/>
    <w:bookmarkEnd w:id="1"/>
    <w:p w14:paraId="630FF44D" w14:textId="77777777" w:rsidR="009C22E7" w:rsidRPr="009C22E7" w:rsidRDefault="009C22E7" w:rsidP="009C22E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1C1F09" w14:textId="77777777" w:rsidR="009C22E7" w:rsidRPr="009C22E7" w:rsidRDefault="009C22E7" w:rsidP="009C22E7">
      <w:pPr>
        <w:jc w:val="center"/>
        <w:rPr>
          <w:rFonts w:ascii="Times New Roman" w:hAnsi="Times New Roman" w:cs="Times New Roman"/>
          <w:szCs w:val="20"/>
          <w:lang w:val="en-US"/>
        </w:rPr>
      </w:pPr>
      <w:bookmarkStart w:id="2" w:name="OLE_LINK1"/>
      <w:bookmarkStart w:id="3" w:name="OLE_LINK2"/>
      <w:r w:rsidRPr="009C22E7">
        <w:rPr>
          <w:rFonts w:ascii="Times New Roman" w:hAnsi="Times New Roman" w:cs="Times New Roman"/>
          <w:szCs w:val="20"/>
          <w:lang w:val="en-US"/>
        </w:rPr>
        <w:t>Wenting You</w:t>
      </w:r>
      <w:r w:rsidRPr="008A5A8B">
        <w:rPr>
          <w:rFonts w:ascii="Times New Roman" w:hAnsi="Times New Roman" w:cs="Times New Roman"/>
          <w:szCs w:val="20"/>
          <w:vertAlign w:val="superscript"/>
          <w:lang w:val="en-US"/>
        </w:rPr>
        <w:t>1,2,3</w:t>
      </w:r>
      <w:r w:rsidRPr="009C22E7">
        <w:rPr>
          <w:rFonts w:ascii="Times New Roman" w:hAnsi="Times New Roman" w:cs="Times New Roman"/>
          <w:szCs w:val="20"/>
          <w:lang w:val="en-US"/>
        </w:rPr>
        <w:t>, Chris P.M. Reutelingsperger</w:t>
      </w:r>
      <w:r w:rsidRPr="008A5A8B">
        <w:rPr>
          <w:rFonts w:ascii="Times New Roman" w:hAnsi="Times New Roman" w:cs="Times New Roman"/>
          <w:szCs w:val="20"/>
          <w:vertAlign w:val="superscript"/>
          <w:lang w:val="en-US"/>
        </w:rPr>
        <w:t>3</w:t>
      </w:r>
      <w:r w:rsidRPr="009C22E7">
        <w:rPr>
          <w:rFonts w:ascii="Times New Roman" w:hAnsi="Times New Roman" w:cs="Times New Roman"/>
          <w:szCs w:val="20"/>
          <w:lang w:val="en-US"/>
        </w:rPr>
        <w:t>, Tos T.J.M. Berendschot</w:t>
      </w:r>
      <w:r w:rsidRPr="008A5A8B">
        <w:rPr>
          <w:rFonts w:ascii="Times New Roman" w:hAnsi="Times New Roman" w:cs="Times New Roman"/>
          <w:szCs w:val="20"/>
          <w:vertAlign w:val="superscript"/>
          <w:lang w:val="en-US"/>
        </w:rPr>
        <w:t>1</w:t>
      </w:r>
      <w:r w:rsidRPr="009C22E7">
        <w:rPr>
          <w:rFonts w:ascii="Times New Roman" w:hAnsi="Times New Roman" w:cs="Times New Roman"/>
          <w:szCs w:val="20"/>
          <w:lang w:val="en-US"/>
        </w:rPr>
        <w:t>,</w:t>
      </w:r>
    </w:p>
    <w:p w14:paraId="2FDFA025" w14:textId="77777777" w:rsidR="009C22E7" w:rsidRPr="009C22E7" w:rsidRDefault="009C22E7" w:rsidP="009C22E7">
      <w:pPr>
        <w:jc w:val="center"/>
        <w:rPr>
          <w:rFonts w:ascii="Times New Roman" w:hAnsi="Times New Roman" w:cs="Times New Roman"/>
          <w:szCs w:val="20"/>
          <w:lang w:val="en-US"/>
        </w:rPr>
      </w:pPr>
      <w:r w:rsidRPr="009C22E7">
        <w:rPr>
          <w:rFonts w:ascii="Times New Roman" w:hAnsi="Times New Roman" w:cs="Times New Roman"/>
          <w:szCs w:val="20"/>
          <w:lang w:val="en-US"/>
        </w:rPr>
        <w:t>Carroll A.B. Webers</w:t>
      </w:r>
      <w:r w:rsidRPr="008A5A8B">
        <w:rPr>
          <w:rFonts w:ascii="Times New Roman" w:hAnsi="Times New Roman" w:cs="Times New Roman"/>
          <w:szCs w:val="20"/>
          <w:vertAlign w:val="superscript"/>
          <w:lang w:val="en-US"/>
        </w:rPr>
        <w:t>1</w:t>
      </w:r>
      <w:r w:rsidRPr="009C22E7">
        <w:rPr>
          <w:rFonts w:ascii="Times New Roman" w:hAnsi="Times New Roman" w:cs="Times New Roman"/>
          <w:szCs w:val="20"/>
          <w:lang w:val="en-US"/>
        </w:rPr>
        <w:t>, Theo G.M.F. Gorgels</w:t>
      </w:r>
      <w:r w:rsidRPr="008A5A8B">
        <w:rPr>
          <w:rFonts w:ascii="Times New Roman" w:hAnsi="Times New Roman" w:cs="Times New Roman"/>
          <w:szCs w:val="20"/>
          <w:vertAlign w:val="superscript"/>
          <w:lang w:val="en-US"/>
        </w:rPr>
        <w:t>1</w:t>
      </w:r>
    </w:p>
    <w:bookmarkEnd w:id="2"/>
    <w:bookmarkEnd w:id="3"/>
    <w:p w14:paraId="310F794B" w14:textId="77777777" w:rsidR="009C22E7" w:rsidRPr="009C22E7" w:rsidRDefault="009C22E7" w:rsidP="009C22E7">
      <w:pPr>
        <w:jc w:val="center"/>
        <w:rPr>
          <w:rFonts w:ascii="Times New Roman" w:hAnsi="Times New Roman" w:cs="Times New Roman"/>
          <w:szCs w:val="20"/>
          <w:lang w:val="en-US"/>
        </w:rPr>
      </w:pPr>
    </w:p>
    <w:p w14:paraId="39AD0185" w14:textId="77777777" w:rsidR="009C22E7" w:rsidRPr="009C22E7" w:rsidRDefault="009C22E7" w:rsidP="009C22E7">
      <w:pPr>
        <w:jc w:val="center"/>
        <w:rPr>
          <w:rFonts w:ascii="Times New Roman" w:hAnsi="Times New Roman" w:cs="Times New Roman"/>
          <w:szCs w:val="20"/>
          <w:lang w:val="en-US"/>
        </w:rPr>
      </w:pPr>
      <w:proofErr w:type="gramStart"/>
      <w:r w:rsidRPr="009C22E7">
        <w:rPr>
          <w:rFonts w:ascii="Times New Roman" w:hAnsi="Times New Roman" w:cs="Times New Roman"/>
          <w:szCs w:val="20"/>
          <w:lang w:val="en-US"/>
        </w:rPr>
        <w:t>1</w:t>
      </w:r>
      <w:proofErr w:type="gramEnd"/>
      <w:r w:rsidRPr="009C22E7">
        <w:rPr>
          <w:rFonts w:ascii="Times New Roman" w:hAnsi="Times New Roman" w:cs="Times New Roman"/>
          <w:szCs w:val="20"/>
          <w:lang w:val="en-US"/>
        </w:rPr>
        <w:t xml:space="preserve"> University Eye Clinic Maastricht, Maastricht University Medical Centre, The Netherlands;</w:t>
      </w:r>
    </w:p>
    <w:p w14:paraId="3D202BE6" w14:textId="77777777" w:rsidR="009C22E7" w:rsidRPr="009C22E7" w:rsidRDefault="009C22E7" w:rsidP="009C22E7">
      <w:pPr>
        <w:jc w:val="center"/>
        <w:rPr>
          <w:rFonts w:ascii="Times New Roman" w:hAnsi="Times New Roman" w:cs="Times New Roman"/>
          <w:szCs w:val="20"/>
          <w:lang w:val="en-US"/>
        </w:rPr>
      </w:pPr>
      <w:proofErr w:type="gramStart"/>
      <w:r w:rsidRPr="009C22E7">
        <w:rPr>
          <w:rFonts w:ascii="Times New Roman" w:hAnsi="Times New Roman" w:cs="Times New Roman"/>
          <w:szCs w:val="20"/>
          <w:lang w:val="en-US"/>
        </w:rPr>
        <w:t>2</w:t>
      </w:r>
      <w:proofErr w:type="gramEnd"/>
      <w:r w:rsidRPr="009C22E7">
        <w:rPr>
          <w:rFonts w:ascii="Times New Roman" w:hAnsi="Times New Roman" w:cs="Times New Roman"/>
          <w:szCs w:val="20"/>
          <w:lang w:val="en-US"/>
        </w:rPr>
        <w:t xml:space="preserve"> School for Mental Health and Neuroscience, Department of Ophthalmology, University Maastricht, Maastricht, The Netherlands;</w:t>
      </w:r>
    </w:p>
    <w:p w14:paraId="1640F591" w14:textId="77777777" w:rsidR="009C22E7" w:rsidRPr="009C22E7" w:rsidRDefault="009C22E7" w:rsidP="009C22E7">
      <w:pPr>
        <w:jc w:val="center"/>
        <w:rPr>
          <w:rFonts w:ascii="Times New Roman" w:hAnsi="Times New Roman" w:cs="Times New Roman"/>
          <w:szCs w:val="20"/>
          <w:lang w:val="en-US"/>
        </w:rPr>
      </w:pPr>
      <w:r w:rsidRPr="009C22E7">
        <w:rPr>
          <w:rFonts w:ascii="Times New Roman" w:hAnsi="Times New Roman" w:cs="Times New Roman"/>
          <w:szCs w:val="20"/>
          <w:lang w:val="en-US"/>
        </w:rPr>
        <w:t>3 Cardiovascular Research Institute Maastricht, Department of Biochemistry, University Maastricht, Maastricht, The Netherlands.</w:t>
      </w:r>
    </w:p>
    <w:p w14:paraId="44117390" w14:textId="00B4E8FB" w:rsidR="009C22E7" w:rsidRPr="009C22E7" w:rsidRDefault="009C22E7" w:rsidP="009C22E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</w:p>
    <w:p w14:paraId="6C8B409D" w14:textId="36FB78C7" w:rsidR="009C22E7" w:rsidRDefault="005B0EF1" w:rsidP="009C22E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353AB70E" w14:textId="77777777" w:rsidR="009C22E7" w:rsidRPr="009C22E7" w:rsidRDefault="009C22E7" w:rsidP="009C22E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8D5CD8" w14:textId="1C0705AB" w:rsidR="00271814" w:rsidRDefault="009C22E7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2E7">
        <w:rPr>
          <w:rFonts w:ascii="Times New Roman" w:hAnsi="Times New Roman" w:cs="Times New Roman"/>
          <w:b/>
          <w:sz w:val="24"/>
          <w:szCs w:val="24"/>
          <w:lang w:val="en-US"/>
        </w:rPr>
        <w:t>Purpose:</w:t>
      </w:r>
      <w:r w:rsidRPr="009C2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513" w:rsidRPr="00981513">
        <w:rPr>
          <w:rFonts w:ascii="Times New Roman" w:hAnsi="Times New Roman" w:cs="Times New Roman"/>
          <w:sz w:val="24"/>
          <w:szCs w:val="24"/>
          <w:lang w:val="en-US"/>
        </w:rPr>
        <w:t>Glaucoma is a neurodegenerative disease in which various triggers induce cascades of secondary events, which ultimately lead to retinal ganglion cell (RGC) death. Programed cell death is generall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>y considered to be irreversible. H</w:t>
      </w:r>
      <w:r w:rsidR="00981513" w:rsidRPr="00981513">
        <w:rPr>
          <w:rFonts w:ascii="Times New Roman" w:hAnsi="Times New Roman" w:cs="Times New Roman"/>
          <w:sz w:val="24"/>
          <w:szCs w:val="24"/>
          <w:lang w:val="en-US"/>
        </w:rPr>
        <w:t xml:space="preserve">owever, recent studies reveal that recovery of dying cells is possible, even after reaching critical cell death events. This phenomenon is termed anastasis. </w:t>
      </w:r>
      <w:r w:rsidR="00F67D43">
        <w:rPr>
          <w:rFonts w:ascii="Times New Roman" w:hAnsi="Times New Roman" w:cs="Times New Roman"/>
          <w:sz w:val="24"/>
          <w:szCs w:val="24"/>
          <w:lang w:val="en-US"/>
        </w:rPr>
        <w:t>Harnessing mechanisms of</w:t>
      </w:r>
      <w:r w:rsidR="00F67D43" w:rsidRPr="00981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513" w:rsidRPr="00981513">
        <w:rPr>
          <w:rFonts w:ascii="Times New Roman" w:hAnsi="Times New Roman" w:cs="Times New Roman"/>
          <w:sz w:val="24"/>
          <w:szCs w:val="24"/>
          <w:lang w:val="en-US"/>
        </w:rPr>
        <w:t xml:space="preserve">anastasis may represent a previously unrecognized </w:t>
      </w:r>
      <w:r w:rsidR="00F67D43">
        <w:rPr>
          <w:rFonts w:ascii="Times New Roman" w:hAnsi="Times New Roman" w:cs="Times New Roman"/>
          <w:sz w:val="24"/>
          <w:szCs w:val="24"/>
          <w:lang w:val="en-US"/>
        </w:rPr>
        <w:t>therapeutic strategy to</w:t>
      </w:r>
      <w:r w:rsidR="00981513" w:rsidRPr="00981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34E2">
        <w:rPr>
          <w:rFonts w:ascii="Times New Roman" w:hAnsi="Times New Roman" w:cs="Times New Roman"/>
          <w:sz w:val="24"/>
          <w:szCs w:val="24"/>
          <w:lang w:val="en-US"/>
        </w:rPr>
        <w:t>rescue</w:t>
      </w:r>
      <w:r w:rsidR="00981513" w:rsidRPr="00981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34E2">
        <w:rPr>
          <w:rFonts w:ascii="Times New Roman" w:hAnsi="Times New Roman" w:cs="Times New Roman"/>
          <w:sz w:val="24"/>
          <w:szCs w:val="24"/>
          <w:lang w:val="en-US"/>
        </w:rPr>
        <w:t xml:space="preserve">dying </w:t>
      </w:r>
      <w:r w:rsidR="00981513" w:rsidRPr="00981513">
        <w:rPr>
          <w:rFonts w:ascii="Times New Roman" w:hAnsi="Times New Roman" w:cs="Times New Roman"/>
          <w:sz w:val="24"/>
          <w:szCs w:val="24"/>
          <w:lang w:val="en-US"/>
        </w:rPr>
        <w:t>differentiated cells that are</w:t>
      </w:r>
      <w:r w:rsidR="00911564">
        <w:rPr>
          <w:rFonts w:ascii="Times New Roman" w:hAnsi="Times New Roman" w:cs="Times New Roman"/>
          <w:sz w:val="24"/>
          <w:szCs w:val="24"/>
          <w:lang w:val="en-US"/>
        </w:rPr>
        <w:t xml:space="preserve"> difficult to replace</w:t>
      </w:r>
      <w:r w:rsidR="00981513">
        <w:rPr>
          <w:rFonts w:ascii="Times New Roman" w:hAnsi="Times New Roman" w:cs="Times New Roman"/>
          <w:sz w:val="24"/>
          <w:szCs w:val="24"/>
          <w:lang w:val="en-US"/>
        </w:rPr>
        <w:t>. We study neuronal cell death</w:t>
      </w:r>
      <w:r w:rsidR="00981513" w:rsidRPr="00981513">
        <w:rPr>
          <w:rFonts w:ascii="Times New Roman" w:hAnsi="Times New Roman" w:cs="Times New Roman"/>
          <w:sz w:val="24"/>
          <w:szCs w:val="24"/>
          <w:lang w:val="en-US"/>
        </w:rPr>
        <w:t xml:space="preserve"> with the aim of rescuing dying RGCs in glaucoma.</w:t>
      </w:r>
    </w:p>
    <w:p w14:paraId="522F8C41" w14:textId="77777777" w:rsidR="00F57512" w:rsidRPr="009C22E7" w:rsidRDefault="00F57512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2485E3" w14:textId="7E7A70BF" w:rsidR="00D4516D" w:rsidRDefault="009C22E7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2E7">
        <w:rPr>
          <w:rFonts w:ascii="Times New Roman" w:hAnsi="Times New Roman" w:cs="Times New Roman"/>
          <w:b/>
          <w:sz w:val="24"/>
          <w:szCs w:val="24"/>
          <w:lang w:val="en-US"/>
        </w:rPr>
        <w:t>Methods:</w:t>
      </w:r>
      <w:r w:rsidR="00D451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516D" w:rsidRPr="00D4516D">
        <w:rPr>
          <w:rFonts w:ascii="Times New Roman" w:hAnsi="Times New Roman" w:cs="Times New Roman"/>
          <w:sz w:val="24"/>
          <w:szCs w:val="24"/>
          <w:lang w:val="en-US"/>
        </w:rPr>
        <w:t>Primary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 xml:space="preserve"> rat</w:t>
      </w:r>
      <w:r w:rsidR="00D451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516D" w:rsidRPr="00D4516D">
        <w:rPr>
          <w:rFonts w:ascii="Times New Roman" w:hAnsi="Times New Roman" w:cs="Times New Roman"/>
          <w:sz w:val="24"/>
          <w:szCs w:val="24"/>
          <w:lang w:val="en-US"/>
        </w:rPr>
        <w:t>RGCs and</w:t>
      </w:r>
      <w:r w:rsidR="00D451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516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22E7">
        <w:rPr>
          <w:rFonts w:ascii="Times New Roman" w:hAnsi="Times New Roman" w:cs="Times New Roman"/>
          <w:sz w:val="24"/>
          <w:szCs w:val="24"/>
          <w:lang w:val="en-US"/>
        </w:rPr>
        <w:t xml:space="preserve">ifferentiated PC12 cells were </w:t>
      </w:r>
      <w:r w:rsidR="00D4516D">
        <w:rPr>
          <w:rFonts w:ascii="Times New Roman" w:hAnsi="Times New Roman" w:cs="Times New Roman"/>
          <w:sz w:val="24"/>
          <w:szCs w:val="24"/>
          <w:lang w:val="en-US"/>
        </w:rPr>
        <w:t>treated with ethanol to induce cell death</w:t>
      </w:r>
      <w:r w:rsidRPr="009C22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C128C" w:rsidRPr="009C128C">
        <w:rPr>
          <w:rFonts w:ascii="Times New Roman" w:hAnsi="Times New Roman" w:cs="Times New Roman"/>
          <w:sz w:val="24"/>
          <w:szCs w:val="24"/>
          <w:lang w:val="en-US"/>
        </w:rPr>
        <w:t>Live cell imaging with fluorescent probes (Mito</w:t>
      </w:r>
      <w:r w:rsidR="003456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C128C" w:rsidRPr="009C128C">
        <w:rPr>
          <w:rFonts w:ascii="Times New Roman" w:hAnsi="Times New Roman" w:cs="Times New Roman"/>
          <w:sz w:val="24"/>
          <w:szCs w:val="24"/>
          <w:lang w:val="en-US"/>
        </w:rPr>
        <w:t xml:space="preserve">Tracker, TMRM, DCFDA, Fluo-8AM) </w:t>
      </w:r>
      <w:proofErr w:type="gramStart"/>
      <w:r w:rsidR="009C128C" w:rsidRPr="009C128C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BF227D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proofErr w:type="gramEnd"/>
      <w:r w:rsidR="00BF227D">
        <w:rPr>
          <w:rFonts w:ascii="Times New Roman" w:hAnsi="Times New Roman" w:cs="Times New Roman"/>
          <w:sz w:val="24"/>
          <w:szCs w:val="24"/>
          <w:lang w:val="en-US"/>
        </w:rPr>
        <w:t xml:space="preserve"> to visualize cell injuries</w:t>
      </w:r>
      <w:r w:rsidR="009C128C" w:rsidRPr="009C128C">
        <w:rPr>
          <w:rFonts w:ascii="Times New Roman" w:hAnsi="Times New Roman" w:cs="Times New Roman"/>
          <w:sz w:val="24"/>
          <w:szCs w:val="24"/>
          <w:lang w:val="en-US"/>
        </w:rPr>
        <w:t xml:space="preserve"> in individual RGCs and differentiated PC12 cells with high-resolution live-cell sp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>inning disk confocal microscopy. Electron microscopy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 (EM)</w:t>
      </w:r>
      <w:r w:rsidR="009C128C">
        <w:rPr>
          <w:rFonts w:ascii="Times New Roman" w:hAnsi="Times New Roman" w:cs="Times New Roman"/>
          <w:sz w:val="24"/>
          <w:szCs w:val="24"/>
          <w:lang w:val="en-US"/>
        </w:rPr>
        <w:t xml:space="preserve"> was used to observe the ultrastructure of mitochondria. </w:t>
      </w:r>
    </w:p>
    <w:p w14:paraId="65311AFF" w14:textId="77777777" w:rsidR="009C128C" w:rsidRPr="009C22E7" w:rsidRDefault="009C128C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E5980F" w14:textId="410B0C1C" w:rsidR="009C128C" w:rsidRDefault="009C22E7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2E7">
        <w:rPr>
          <w:rFonts w:ascii="Times New Roman" w:hAnsi="Times New Roman" w:cs="Times New Roman"/>
          <w:b/>
          <w:sz w:val="24"/>
          <w:szCs w:val="24"/>
          <w:lang w:val="en-US"/>
        </w:rPr>
        <w:t>Results:</w:t>
      </w:r>
      <w:r w:rsidRPr="009C2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2E1" w:rsidRPr="004C72E1">
        <w:rPr>
          <w:rFonts w:ascii="Times New Roman" w:hAnsi="Times New Roman" w:cs="Times New Roman"/>
          <w:sz w:val="24"/>
          <w:szCs w:val="24"/>
          <w:lang w:val="en-US"/>
        </w:rPr>
        <w:t xml:space="preserve">The results showed that </w:t>
      </w:r>
      <w:r w:rsidR="004C72E1">
        <w:rPr>
          <w:rFonts w:ascii="Times New Roman" w:hAnsi="Times New Roman" w:cs="Times New Roman"/>
          <w:sz w:val="24"/>
          <w:szCs w:val="24"/>
          <w:lang w:val="en-US"/>
        </w:rPr>
        <w:t>RGCs and differentiated</w:t>
      </w:r>
      <w:r w:rsidR="004C72E1" w:rsidRPr="004C72E1">
        <w:rPr>
          <w:rFonts w:ascii="Times New Roman" w:hAnsi="Times New Roman" w:cs="Times New Roman"/>
          <w:sz w:val="24"/>
          <w:szCs w:val="24"/>
          <w:lang w:val="en-US"/>
        </w:rPr>
        <w:t xml:space="preserve"> PC12 cells </w:t>
      </w:r>
      <w:r w:rsidR="00911564">
        <w:rPr>
          <w:rFonts w:ascii="Times New Roman" w:hAnsi="Times New Roman" w:cs="Times New Roman"/>
          <w:sz w:val="24"/>
          <w:szCs w:val="24"/>
          <w:lang w:val="en-US"/>
        </w:rPr>
        <w:t xml:space="preserve">could recover from 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mitochondrial fragmentation and membrane potential loss </w:t>
      </w:r>
      <w:r w:rsidR="00232C90">
        <w:rPr>
          <w:rFonts w:ascii="Times New Roman" w:hAnsi="Times New Roman" w:cs="Times New Roman" w:hint="eastAsia"/>
          <w:sz w:val="24"/>
          <w:szCs w:val="24"/>
          <w:lang w:val="en-US"/>
        </w:rPr>
        <w:t>by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 removing the cell death stimulus ethanol and further culturing in fresh cell culture medium. EM</w:t>
      </w:r>
      <w:r w:rsidR="00911564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="005A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>confirmed</w:t>
      </w:r>
      <w:r w:rsidR="0039383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 ethanol induced mitochondrial fragmentation and its reversibility. Furtherm</w:t>
      </w:r>
      <w:r w:rsidR="00393832">
        <w:rPr>
          <w:rFonts w:ascii="Times New Roman" w:hAnsi="Times New Roman" w:cs="Times New Roman"/>
          <w:sz w:val="24"/>
          <w:szCs w:val="24"/>
          <w:lang w:val="en-US"/>
        </w:rPr>
        <w:t>ore, we observed that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 reversible mitochondrial fragmentation </w:t>
      </w:r>
      <w:r w:rsidR="00393832">
        <w:rPr>
          <w:rFonts w:ascii="Times New Roman" w:hAnsi="Times New Roman" w:cs="Times New Roman"/>
          <w:sz w:val="24"/>
          <w:szCs w:val="24"/>
          <w:lang w:val="en-US"/>
        </w:rPr>
        <w:t>was accompanied</w:t>
      </w:r>
      <w:r w:rsidR="00C57E1F">
        <w:rPr>
          <w:rFonts w:ascii="Times New Roman" w:hAnsi="Times New Roman" w:cs="Times New Roman"/>
          <w:sz w:val="24"/>
          <w:szCs w:val="24"/>
          <w:lang w:val="en-US"/>
        </w:rPr>
        <w:t xml:space="preserve"> with reactive oxygen species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 generation and intracellular Ca</w:t>
      </w:r>
      <w:r w:rsidR="00232C90" w:rsidRPr="00232C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393832">
        <w:rPr>
          <w:rFonts w:ascii="Times New Roman" w:hAnsi="Times New Roman" w:cs="Times New Roman"/>
          <w:sz w:val="24"/>
          <w:szCs w:val="24"/>
          <w:lang w:val="en-US"/>
        </w:rPr>
        <w:t xml:space="preserve"> elevation. However, 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no cytochrome c release 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 xml:space="preserve">from mitochondria </w:t>
      </w:r>
      <w:r w:rsidR="00393832">
        <w:rPr>
          <w:rFonts w:ascii="Times New Roman" w:hAnsi="Times New Roman" w:cs="Times New Roman"/>
          <w:sz w:val="24"/>
          <w:szCs w:val="24"/>
          <w:lang w:val="en-US"/>
        </w:rPr>
        <w:t xml:space="preserve">was observed 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>at this stage</w:t>
      </w:r>
      <w:r w:rsidR="00232C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E072EBF" w14:textId="77777777" w:rsidR="00F57512" w:rsidRPr="009C22E7" w:rsidRDefault="00F57512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9312C" w14:textId="77777777" w:rsidR="008E5D1E" w:rsidRDefault="009C22E7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2E7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  <w:r w:rsidRPr="009C2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49C" w:rsidRPr="0088649C">
        <w:rPr>
          <w:rFonts w:ascii="Times New Roman" w:hAnsi="Times New Roman" w:cs="Times New Roman"/>
          <w:sz w:val="24"/>
          <w:szCs w:val="24"/>
          <w:lang w:val="en-US"/>
        </w:rPr>
        <w:t>The resu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 xml:space="preserve">lts indicated that targeting </w:t>
      </w:r>
      <w:r w:rsidR="0088649C" w:rsidRPr="0088649C">
        <w:rPr>
          <w:rFonts w:ascii="Times New Roman" w:hAnsi="Times New Roman" w:cs="Times New Roman"/>
          <w:sz w:val="24"/>
          <w:szCs w:val="24"/>
          <w:lang w:val="en-US"/>
        </w:rPr>
        <w:t xml:space="preserve">fragmented or dysfunctional mitochondria </w:t>
      </w:r>
      <w:proofErr w:type="gramStart"/>
      <w:r w:rsidR="0088649C" w:rsidRPr="0088649C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="0088649C" w:rsidRPr="0088649C">
        <w:rPr>
          <w:rFonts w:ascii="Times New Roman" w:hAnsi="Times New Roman" w:cs="Times New Roman"/>
          <w:sz w:val="24"/>
          <w:szCs w:val="24"/>
          <w:lang w:val="en-US"/>
        </w:rPr>
        <w:t xml:space="preserve"> be an effective therapeutic str</w:t>
      </w:r>
      <w:r w:rsidR="0088649C">
        <w:rPr>
          <w:rFonts w:ascii="Times New Roman" w:hAnsi="Times New Roman" w:cs="Times New Roman"/>
          <w:sz w:val="24"/>
          <w:szCs w:val="24"/>
          <w:lang w:val="en-US"/>
        </w:rPr>
        <w:t>ategy to rescue dying RGCs and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 xml:space="preserve"> reduce</w:t>
      </w:r>
      <w:r w:rsidR="0088649C" w:rsidRPr="008864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3E8">
        <w:rPr>
          <w:rFonts w:ascii="Times New Roman" w:hAnsi="Times New Roman" w:cs="Times New Roman"/>
          <w:sz w:val="24"/>
          <w:szCs w:val="24"/>
          <w:lang w:val="en-US"/>
        </w:rPr>
        <w:t>the loss of</w:t>
      </w:r>
      <w:r w:rsidR="0088649C">
        <w:rPr>
          <w:rFonts w:ascii="Times New Roman" w:hAnsi="Times New Roman" w:cs="Times New Roman"/>
          <w:sz w:val="24"/>
          <w:szCs w:val="24"/>
          <w:lang w:val="en-US"/>
        </w:rPr>
        <w:t xml:space="preserve"> vision</w:t>
      </w:r>
      <w:r w:rsidR="0088649C" w:rsidRPr="0088649C">
        <w:rPr>
          <w:rFonts w:ascii="Times New Roman" w:hAnsi="Times New Roman" w:cs="Times New Roman"/>
          <w:sz w:val="24"/>
          <w:szCs w:val="24"/>
          <w:lang w:val="en-US"/>
        </w:rPr>
        <w:t xml:space="preserve"> in glaucoma.</w:t>
      </w:r>
    </w:p>
    <w:p w14:paraId="64005261" w14:textId="70A31003" w:rsidR="009F3DBF" w:rsidRDefault="009F3DBF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AA45FD" w14:textId="5238EE08" w:rsidR="00636AD1" w:rsidRDefault="00636AD1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words: Retinal ganglion cells; cell death; mitochondria fragmentation</w:t>
      </w:r>
    </w:p>
    <w:p w14:paraId="7B653491" w14:textId="77777777" w:rsidR="009F3DBF" w:rsidRDefault="009F3DBF" w:rsidP="005B0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DBF" w:rsidSect="007A5B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15"/>
    <w:rsid w:val="000237B8"/>
    <w:rsid w:val="00116836"/>
    <w:rsid w:val="001B4580"/>
    <w:rsid w:val="001D4972"/>
    <w:rsid w:val="00232C90"/>
    <w:rsid w:val="00271814"/>
    <w:rsid w:val="002A5E8E"/>
    <w:rsid w:val="002A6099"/>
    <w:rsid w:val="003456BD"/>
    <w:rsid w:val="00393832"/>
    <w:rsid w:val="004C665C"/>
    <w:rsid w:val="004C72E1"/>
    <w:rsid w:val="005A2E07"/>
    <w:rsid w:val="005B0EF1"/>
    <w:rsid w:val="00636AD1"/>
    <w:rsid w:val="006D4ADE"/>
    <w:rsid w:val="007A5B35"/>
    <w:rsid w:val="007B0D52"/>
    <w:rsid w:val="0083499B"/>
    <w:rsid w:val="0088649C"/>
    <w:rsid w:val="008A5A8B"/>
    <w:rsid w:val="008E5D1E"/>
    <w:rsid w:val="00911564"/>
    <w:rsid w:val="00945F83"/>
    <w:rsid w:val="00981513"/>
    <w:rsid w:val="009B5856"/>
    <w:rsid w:val="009C128C"/>
    <w:rsid w:val="009C22E7"/>
    <w:rsid w:val="009F3DBF"/>
    <w:rsid w:val="00B07355"/>
    <w:rsid w:val="00B710DE"/>
    <w:rsid w:val="00BF227D"/>
    <w:rsid w:val="00C21CF4"/>
    <w:rsid w:val="00C23EF6"/>
    <w:rsid w:val="00C52888"/>
    <w:rsid w:val="00C57E1F"/>
    <w:rsid w:val="00D4516D"/>
    <w:rsid w:val="00D56651"/>
    <w:rsid w:val="00DC6E7A"/>
    <w:rsid w:val="00E034E2"/>
    <w:rsid w:val="00F57512"/>
    <w:rsid w:val="00F67D43"/>
    <w:rsid w:val="00F71115"/>
    <w:rsid w:val="00F720DE"/>
    <w:rsid w:val="00F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8513"/>
  <w15:chartTrackingRefBased/>
  <w15:docId w15:val="{D9A9C1F7-6206-4D6B-8AFC-147AB43D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theme="minorBidi"/>
        <w:szCs w:val="22"/>
        <w:lang w:val="nl-NL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7D4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You, Wenting (OHK)</dc:creator>
  <cp:keywords/>
  <dc:description/>
  <cp:lastModifiedBy>You, Wenting (OHK)</cp:lastModifiedBy>
  <cp:revision>21</cp:revision>
  <dcterms:created xsi:type="dcterms:W3CDTF">2021-12-09T09:28:00Z</dcterms:created>
  <dcterms:modified xsi:type="dcterms:W3CDTF">2022-02-15T19:14:00Z</dcterms:modified>
</cp:coreProperties>
</file>