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EEA6" w14:textId="3DCC1554" w:rsidR="004E0C92" w:rsidRPr="00D45872" w:rsidRDefault="0029184C" w:rsidP="004E0C92">
      <w:pPr>
        <w:pStyle w:val="MDPI12title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OLE_LINK82"/>
      <w:bookmarkStart w:id="1" w:name="OLE_LINK83"/>
      <w:bookmarkStart w:id="2" w:name="OLE_LINK79"/>
      <w:bookmarkStart w:id="3" w:name="OLE_LINK96"/>
      <w:r w:rsidRPr="00D45872">
        <w:rPr>
          <w:rFonts w:ascii="Times New Roman" w:hAnsi="Times New Roman"/>
          <w:color w:val="auto"/>
          <w:sz w:val="28"/>
          <w:szCs w:val="28"/>
        </w:rPr>
        <w:t>Lead-exposure associated miRNAs in humans and Alzheimer’s disease: Potential biomarkers of the disease and disease processes</w:t>
      </w:r>
    </w:p>
    <w:p w14:paraId="292571DB" w14:textId="77777777" w:rsidR="00915812" w:rsidRPr="00D45872" w:rsidRDefault="00915812" w:rsidP="00915812">
      <w:pPr>
        <w:pStyle w:val="MDPI16affiliation"/>
        <w:ind w:left="198"/>
        <w:rPr>
          <w:rFonts w:ascii="Times New Roman" w:hAnsi="Times New Roman"/>
          <w:color w:val="auto"/>
          <w:vertAlign w:val="superscript"/>
        </w:rPr>
      </w:pPr>
      <w:bookmarkStart w:id="4" w:name="OLE_LINK46"/>
      <w:bookmarkStart w:id="5" w:name="OLE_LINK47"/>
      <w:bookmarkStart w:id="6" w:name="OLE_LINK101"/>
      <w:bookmarkEnd w:id="0"/>
      <w:bookmarkEnd w:id="1"/>
      <w:bookmarkEnd w:id="2"/>
      <w:bookmarkEnd w:id="3"/>
      <w:r w:rsidRPr="00D45872">
        <w:rPr>
          <w:rFonts w:ascii="Times New Roman" w:hAnsi="Times New Roman"/>
          <w:b/>
          <w:bCs/>
          <w:color w:val="auto"/>
          <w:szCs w:val="16"/>
        </w:rPr>
        <w:t>Qingfeng Wen</w:t>
      </w:r>
      <w:r w:rsidRPr="00D45872">
        <w:rPr>
          <w:rFonts w:ascii="Times New Roman" w:hAnsi="Times New Roman"/>
          <w:b/>
          <w:bCs/>
          <w:color w:val="auto"/>
          <w:szCs w:val="16"/>
          <w:vertAlign w:val="superscript"/>
        </w:rPr>
        <w:t>1,2</w:t>
      </w:r>
      <w:r w:rsidRPr="00D45872">
        <w:rPr>
          <w:rFonts w:ascii="Times New Roman" w:hAnsi="Times New Roman"/>
          <w:b/>
          <w:bCs/>
          <w:color w:val="auto"/>
          <w:szCs w:val="16"/>
        </w:rPr>
        <w:t>, Marcha Verheijen</w:t>
      </w:r>
      <w:r w:rsidRPr="00D45872">
        <w:rPr>
          <w:rFonts w:ascii="Times New Roman" w:hAnsi="Times New Roman"/>
          <w:b/>
          <w:bCs/>
          <w:color w:val="auto"/>
          <w:szCs w:val="16"/>
          <w:vertAlign w:val="superscript"/>
        </w:rPr>
        <w:t>1,2</w:t>
      </w:r>
      <w:r w:rsidRPr="00D45872">
        <w:rPr>
          <w:rFonts w:ascii="Times New Roman" w:hAnsi="Times New Roman"/>
          <w:b/>
          <w:bCs/>
          <w:color w:val="auto"/>
          <w:szCs w:val="16"/>
        </w:rPr>
        <w:t>, Mandy Melissa Jane Wittens</w:t>
      </w:r>
      <w:r w:rsidRPr="00D45872">
        <w:rPr>
          <w:rFonts w:ascii="Times New Roman" w:hAnsi="Times New Roman"/>
          <w:b/>
          <w:bCs/>
          <w:color w:val="auto"/>
          <w:szCs w:val="16"/>
          <w:vertAlign w:val="superscript"/>
        </w:rPr>
        <w:t>3,4,5</w:t>
      </w:r>
      <w:r w:rsidRPr="00D45872">
        <w:rPr>
          <w:rFonts w:ascii="Times New Roman" w:hAnsi="Times New Roman"/>
          <w:b/>
          <w:bCs/>
          <w:color w:val="auto"/>
          <w:szCs w:val="16"/>
        </w:rPr>
        <w:t>, Julia Czuryło</w:t>
      </w:r>
      <w:r w:rsidRPr="00D45872">
        <w:rPr>
          <w:rFonts w:ascii="Times New Roman" w:hAnsi="Times New Roman"/>
          <w:b/>
          <w:bCs/>
          <w:color w:val="auto"/>
          <w:szCs w:val="16"/>
          <w:vertAlign w:val="superscript"/>
        </w:rPr>
        <w:t>1</w:t>
      </w:r>
      <w:r w:rsidRPr="00D45872">
        <w:rPr>
          <w:rFonts w:ascii="Times New Roman" w:hAnsi="Times New Roman"/>
          <w:b/>
          <w:bCs/>
          <w:color w:val="auto"/>
          <w:szCs w:val="16"/>
        </w:rPr>
        <w:t>, Sebastiaan Engelborghs</w:t>
      </w:r>
      <w:r w:rsidRPr="00D45872">
        <w:rPr>
          <w:rFonts w:ascii="Times New Roman" w:hAnsi="Times New Roman"/>
          <w:b/>
          <w:bCs/>
          <w:color w:val="auto"/>
          <w:szCs w:val="16"/>
          <w:vertAlign w:val="superscript"/>
        </w:rPr>
        <w:t>3,4,5</w:t>
      </w:r>
      <w:r w:rsidRPr="00D45872">
        <w:rPr>
          <w:rFonts w:ascii="Times New Roman" w:hAnsi="Times New Roman"/>
          <w:b/>
          <w:bCs/>
          <w:color w:val="auto"/>
          <w:szCs w:val="16"/>
        </w:rPr>
        <w:t>, Duncan Hauser</w:t>
      </w:r>
      <w:r w:rsidRPr="00D45872">
        <w:rPr>
          <w:rFonts w:ascii="Times New Roman" w:hAnsi="Times New Roman"/>
          <w:b/>
          <w:bCs/>
          <w:color w:val="auto"/>
          <w:szCs w:val="16"/>
          <w:vertAlign w:val="superscript"/>
        </w:rPr>
        <w:t>1</w:t>
      </w:r>
      <w:r w:rsidRPr="00D45872">
        <w:rPr>
          <w:rFonts w:ascii="Times New Roman" w:hAnsi="Times New Roman"/>
          <w:b/>
          <w:bCs/>
          <w:color w:val="auto"/>
          <w:szCs w:val="16"/>
        </w:rPr>
        <w:t>, Marcel HM van Herwijnen</w:t>
      </w:r>
      <w:r w:rsidRPr="00D45872">
        <w:rPr>
          <w:rFonts w:ascii="Times New Roman" w:hAnsi="Times New Roman"/>
          <w:b/>
          <w:bCs/>
          <w:color w:val="auto"/>
          <w:szCs w:val="16"/>
          <w:vertAlign w:val="superscript"/>
        </w:rPr>
        <w:t>1</w:t>
      </w:r>
      <w:r w:rsidRPr="00D45872">
        <w:rPr>
          <w:rFonts w:ascii="Times New Roman" w:hAnsi="Times New Roman"/>
          <w:b/>
          <w:bCs/>
          <w:color w:val="auto"/>
          <w:szCs w:val="16"/>
        </w:rPr>
        <w:t>, Thomas Lundh</w:t>
      </w:r>
      <w:r w:rsidRPr="00D45872">
        <w:rPr>
          <w:rFonts w:ascii="Times New Roman" w:hAnsi="Times New Roman"/>
          <w:b/>
          <w:bCs/>
          <w:color w:val="auto"/>
          <w:szCs w:val="16"/>
          <w:vertAlign w:val="superscript"/>
        </w:rPr>
        <w:t>6</w:t>
      </w:r>
      <w:r w:rsidRPr="00D45872">
        <w:rPr>
          <w:rFonts w:ascii="Times New Roman" w:hAnsi="Times New Roman"/>
          <w:b/>
          <w:bCs/>
          <w:color w:val="auto"/>
          <w:szCs w:val="16"/>
        </w:rPr>
        <w:t>, Ingvar A. Bergdahl</w:t>
      </w:r>
      <w:r w:rsidRPr="00D45872">
        <w:rPr>
          <w:rFonts w:ascii="Times New Roman" w:hAnsi="Times New Roman"/>
          <w:b/>
          <w:bCs/>
          <w:color w:val="auto"/>
          <w:szCs w:val="16"/>
          <w:vertAlign w:val="superscript"/>
        </w:rPr>
        <w:t>7</w:t>
      </w:r>
      <w:r w:rsidRPr="00D45872">
        <w:rPr>
          <w:rFonts w:ascii="Times New Roman" w:hAnsi="Times New Roman"/>
          <w:b/>
          <w:bCs/>
          <w:color w:val="auto"/>
          <w:szCs w:val="16"/>
        </w:rPr>
        <w:t xml:space="preserve">, </w:t>
      </w:r>
      <w:proofErr w:type="spellStart"/>
      <w:r w:rsidRPr="00D45872">
        <w:rPr>
          <w:rFonts w:ascii="Times New Roman" w:hAnsi="Times New Roman"/>
          <w:b/>
          <w:bCs/>
          <w:color w:val="auto"/>
          <w:szCs w:val="16"/>
        </w:rPr>
        <w:t>Soterios</w:t>
      </w:r>
      <w:proofErr w:type="spellEnd"/>
      <w:r w:rsidRPr="00D45872">
        <w:rPr>
          <w:rFonts w:ascii="Times New Roman" w:hAnsi="Times New Roman"/>
          <w:b/>
          <w:bCs/>
          <w:color w:val="auto"/>
          <w:szCs w:val="16"/>
        </w:rPr>
        <w:t xml:space="preserve"> A. Kyrtopoulos</w:t>
      </w:r>
      <w:r w:rsidRPr="00D45872">
        <w:rPr>
          <w:rFonts w:ascii="Times New Roman" w:hAnsi="Times New Roman"/>
          <w:b/>
          <w:bCs/>
          <w:color w:val="auto"/>
          <w:szCs w:val="16"/>
          <w:vertAlign w:val="superscript"/>
        </w:rPr>
        <w:t>8</w:t>
      </w:r>
      <w:r w:rsidRPr="00D45872">
        <w:rPr>
          <w:rFonts w:ascii="Times New Roman" w:hAnsi="Times New Roman"/>
          <w:b/>
          <w:bCs/>
          <w:color w:val="auto"/>
          <w:szCs w:val="16"/>
        </w:rPr>
        <w:t>, Theo M. De Kok</w:t>
      </w:r>
      <w:r w:rsidRPr="00D45872">
        <w:rPr>
          <w:rFonts w:ascii="Times New Roman" w:hAnsi="Times New Roman"/>
          <w:b/>
          <w:bCs/>
          <w:color w:val="auto"/>
          <w:szCs w:val="16"/>
          <w:vertAlign w:val="superscript"/>
        </w:rPr>
        <w:t>1</w:t>
      </w:r>
      <w:r w:rsidRPr="00D45872">
        <w:rPr>
          <w:rFonts w:ascii="Times New Roman" w:hAnsi="Times New Roman"/>
          <w:b/>
          <w:bCs/>
          <w:color w:val="auto"/>
          <w:szCs w:val="16"/>
        </w:rPr>
        <w:t xml:space="preserve">, </w:t>
      </w:r>
      <w:r w:rsidRPr="00D45872">
        <w:rPr>
          <w:rFonts w:ascii="Times New Roman" w:hAnsi="Times New Roman"/>
          <w:b/>
          <w:bCs/>
          <w:color w:val="auto"/>
          <w:szCs w:val="16"/>
          <w:lang w:eastAsia="zh-CN"/>
        </w:rPr>
        <w:t>Hubert J.M. Smeets</w:t>
      </w:r>
      <w:r w:rsidRPr="00D45872">
        <w:rPr>
          <w:rFonts w:ascii="Times New Roman" w:hAnsi="Times New Roman"/>
          <w:b/>
          <w:bCs/>
          <w:color w:val="auto"/>
          <w:szCs w:val="16"/>
          <w:vertAlign w:val="superscript"/>
          <w:lang w:eastAsia="zh-CN"/>
        </w:rPr>
        <w:t>1,2,9</w:t>
      </w:r>
      <w:r w:rsidRPr="00D45872">
        <w:rPr>
          <w:rFonts w:ascii="Times New Roman" w:hAnsi="Times New Roman"/>
          <w:b/>
          <w:bCs/>
          <w:color w:val="auto"/>
          <w:szCs w:val="16"/>
          <w:lang w:eastAsia="zh-CN"/>
        </w:rPr>
        <w:t>,</w:t>
      </w:r>
      <w:r w:rsidRPr="00D45872">
        <w:rPr>
          <w:rFonts w:ascii="Times New Roman" w:hAnsi="Times New Roman"/>
          <w:b/>
          <w:bCs/>
          <w:color w:val="auto"/>
          <w:szCs w:val="16"/>
        </w:rPr>
        <w:t xml:space="preserve"> </w:t>
      </w:r>
      <w:proofErr w:type="spellStart"/>
      <w:r w:rsidRPr="00D45872">
        <w:rPr>
          <w:rFonts w:ascii="Times New Roman" w:hAnsi="Times New Roman"/>
          <w:b/>
          <w:bCs/>
          <w:color w:val="auto"/>
          <w:szCs w:val="16"/>
        </w:rPr>
        <w:t>Jacco</w:t>
      </w:r>
      <w:proofErr w:type="spellEnd"/>
      <w:r w:rsidRPr="00D45872">
        <w:rPr>
          <w:rFonts w:ascii="Times New Roman" w:hAnsi="Times New Roman"/>
          <w:b/>
          <w:bCs/>
          <w:color w:val="auto"/>
          <w:szCs w:val="16"/>
        </w:rPr>
        <w:t xml:space="preserve"> Jan Briedé</w:t>
      </w:r>
      <w:r w:rsidRPr="00D45872">
        <w:rPr>
          <w:rFonts w:ascii="Times New Roman" w:hAnsi="Times New Roman"/>
          <w:b/>
          <w:bCs/>
          <w:color w:val="auto"/>
          <w:szCs w:val="16"/>
          <w:vertAlign w:val="superscript"/>
        </w:rPr>
        <w:t>1,2</w:t>
      </w:r>
      <w:r w:rsidRPr="00D45872">
        <w:rPr>
          <w:rFonts w:ascii="Times New Roman" w:hAnsi="Times New Roman"/>
          <w:b/>
          <w:bCs/>
          <w:color w:val="auto"/>
          <w:szCs w:val="16"/>
        </w:rPr>
        <w:t>, and Julian Krauskopf</w:t>
      </w:r>
      <w:r w:rsidRPr="00D45872">
        <w:rPr>
          <w:rFonts w:ascii="Times New Roman" w:hAnsi="Times New Roman"/>
          <w:b/>
          <w:bCs/>
          <w:color w:val="auto"/>
          <w:szCs w:val="16"/>
          <w:vertAlign w:val="superscript"/>
        </w:rPr>
        <w:t>1</w:t>
      </w:r>
    </w:p>
    <w:p w14:paraId="1C8D95A2" w14:textId="77777777" w:rsidR="00915812" w:rsidRPr="00D45872" w:rsidRDefault="00915812" w:rsidP="00915812">
      <w:pPr>
        <w:pStyle w:val="MDPI16affiliation"/>
        <w:ind w:left="0" w:firstLine="0"/>
        <w:rPr>
          <w:rFonts w:ascii="Times New Roman" w:hAnsi="Times New Roman"/>
          <w:b/>
          <w:bCs/>
          <w:color w:val="auto"/>
          <w:szCs w:val="16"/>
        </w:rPr>
      </w:pPr>
    </w:p>
    <w:p w14:paraId="7EB22EBB" w14:textId="77777777" w:rsidR="00915812" w:rsidRPr="00D45872" w:rsidRDefault="00915812" w:rsidP="00915812">
      <w:pPr>
        <w:pStyle w:val="MDPI16affiliation"/>
        <w:ind w:left="198"/>
        <w:rPr>
          <w:rFonts w:ascii="Times New Roman" w:hAnsi="Times New Roman"/>
          <w:color w:val="auto"/>
          <w:szCs w:val="16"/>
          <w:lang w:val="nl-NL"/>
        </w:rPr>
      </w:pPr>
      <w:r w:rsidRPr="00D45872">
        <w:rPr>
          <w:rFonts w:ascii="Times New Roman" w:hAnsi="Times New Roman"/>
          <w:color w:val="auto"/>
          <w:szCs w:val="16"/>
          <w:lang w:val="nl-NL"/>
        </w:rPr>
        <w:t>1. Department of Toxicogenomics, Maastricht University, Universiteitssingel 50, 6229 ER Maastricht, the Netherlands</w:t>
      </w:r>
    </w:p>
    <w:p w14:paraId="14B7B5B2" w14:textId="77777777" w:rsidR="00915812" w:rsidRPr="00D45872" w:rsidRDefault="00915812" w:rsidP="00915812">
      <w:pPr>
        <w:pStyle w:val="MDPI16affiliation"/>
        <w:ind w:left="0" w:firstLine="0"/>
        <w:rPr>
          <w:rFonts w:ascii="Times New Roman" w:hAnsi="Times New Roman"/>
          <w:color w:val="auto"/>
          <w:szCs w:val="16"/>
        </w:rPr>
      </w:pPr>
      <w:r w:rsidRPr="00D45872">
        <w:rPr>
          <w:rFonts w:ascii="Times New Roman" w:hAnsi="Times New Roman"/>
          <w:color w:val="auto"/>
          <w:szCs w:val="16"/>
        </w:rPr>
        <w:t xml:space="preserve">2. </w:t>
      </w:r>
      <w:proofErr w:type="spellStart"/>
      <w:r w:rsidRPr="00D45872">
        <w:rPr>
          <w:rFonts w:ascii="Times New Roman" w:hAnsi="Times New Roman"/>
          <w:color w:val="auto"/>
          <w:szCs w:val="16"/>
        </w:rPr>
        <w:t>MHeNS</w:t>
      </w:r>
      <w:proofErr w:type="spellEnd"/>
      <w:r w:rsidRPr="00D45872">
        <w:rPr>
          <w:rFonts w:ascii="Times New Roman" w:hAnsi="Times New Roman"/>
          <w:color w:val="auto"/>
          <w:szCs w:val="16"/>
        </w:rPr>
        <w:t xml:space="preserve">, School for Mental Health and Neuroscience, Maastricht University, </w:t>
      </w:r>
      <w:proofErr w:type="spellStart"/>
      <w:r w:rsidRPr="00D45872">
        <w:rPr>
          <w:rFonts w:ascii="Times New Roman" w:hAnsi="Times New Roman"/>
          <w:color w:val="auto"/>
          <w:szCs w:val="16"/>
        </w:rPr>
        <w:t>Universiteitssingel</w:t>
      </w:r>
      <w:proofErr w:type="spellEnd"/>
      <w:r w:rsidRPr="00D45872">
        <w:rPr>
          <w:rFonts w:ascii="Times New Roman" w:hAnsi="Times New Roman"/>
          <w:color w:val="auto"/>
          <w:szCs w:val="16"/>
        </w:rPr>
        <w:t xml:space="preserve"> 50, 6229 ER Maastricht, the Netherlands</w:t>
      </w:r>
    </w:p>
    <w:p w14:paraId="66C22795" w14:textId="77777777" w:rsidR="00915812" w:rsidRPr="00D45872" w:rsidRDefault="00915812" w:rsidP="00915812">
      <w:pPr>
        <w:pStyle w:val="MDPI16affiliation"/>
        <w:ind w:left="0" w:firstLine="0"/>
        <w:rPr>
          <w:rFonts w:ascii="Times New Roman" w:hAnsi="Times New Roman"/>
          <w:color w:val="auto"/>
          <w:szCs w:val="16"/>
        </w:rPr>
      </w:pPr>
      <w:r w:rsidRPr="00D45872">
        <w:rPr>
          <w:rFonts w:ascii="Times New Roman" w:hAnsi="Times New Roman"/>
          <w:color w:val="auto"/>
          <w:szCs w:val="16"/>
        </w:rPr>
        <w:t xml:space="preserve">3. Department of Biomedical Sciences Institute Born-Bunge, University of Antwerp, </w:t>
      </w:r>
      <w:proofErr w:type="spellStart"/>
      <w:r w:rsidRPr="00D45872">
        <w:rPr>
          <w:rFonts w:ascii="Times New Roman" w:hAnsi="Times New Roman"/>
          <w:color w:val="auto"/>
          <w:szCs w:val="16"/>
        </w:rPr>
        <w:t>Universiteitsplein</w:t>
      </w:r>
      <w:proofErr w:type="spellEnd"/>
      <w:r w:rsidRPr="00D45872">
        <w:rPr>
          <w:rFonts w:ascii="Times New Roman" w:hAnsi="Times New Roman"/>
          <w:color w:val="auto"/>
          <w:szCs w:val="16"/>
        </w:rPr>
        <w:t xml:space="preserve"> 1, BE-2610 </w:t>
      </w:r>
      <w:proofErr w:type="spellStart"/>
      <w:r w:rsidRPr="00D45872">
        <w:rPr>
          <w:rFonts w:ascii="Times New Roman" w:hAnsi="Times New Roman"/>
          <w:color w:val="auto"/>
          <w:szCs w:val="16"/>
        </w:rPr>
        <w:t>Antwerpen</w:t>
      </w:r>
      <w:proofErr w:type="spellEnd"/>
      <w:r w:rsidRPr="00D45872">
        <w:rPr>
          <w:rFonts w:ascii="Times New Roman" w:hAnsi="Times New Roman"/>
          <w:color w:val="auto"/>
          <w:szCs w:val="16"/>
        </w:rPr>
        <w:t>, Belgium</w:t>
      </w:r>
    </w:p>
    <w:p w14:paraId="417568A1" w14:textId="77777777" w:rsidR="00915812" w:rsidRPr="00D45872" w:rsidRDefault="00915812" w:rsidP="00915812">
      <w:pPr>
        <w:pStyle w:val="MDPI16affiliation"/>
        <w:ind w:left="0" w:firstLine="0"/>
        <w:rPr>
          <w:rFonts w:ascii="Times New Roman" w:hAnsi="Times New Roman"/>
          <w:color w:val="auto"/>
          <w:szCs w:val="16"/>
        </w:rPr>
      </w:pPr>
      <w:r w:rsidRPr="00D45872">
        <w:rPr>
          <w:rFonts w:ascii="Times New Roman" w:hAnsi="Times New Roman"/>
          <w:color w:val="auto"/>
          <w:szCs w:val="16"/>
        </w:rPr>
        <w:t xml:space="preserve">4. Neuroprotection and Neuromodulation (NEUR), Center for Neurosciences (C4N), Vrije Universiteit Brussel (VUB), </w:t>
      </w:r>
      <w:proofErr w:type="spellStart"/>
      <w:r w:rsidRPr="00D45872">
        <w:rPr>
          <w:rFonts w:ascii="Times New Roman" w:hAnsi="Times New Roman"/>
          <w:color w:val="auto"/>
          <w:szCs w:val="16"/>
        </w:rPr>
        <w:t>Laarbeeklaan</w:t>
      </w:r>
      <w:proofErr w:type="spellEnd"/>
      <w:r w:rsidRPr="00D45872">
        <w:rPr>
          <w:rFonts w:ascii="Times New Roman" w:hAnsi="Times New Roman"/>
          <w:color w:val="auto"/>
          <w:szCs w:val="16"/>
        </w:rPr>
        <w:t xml:space="preserve"> 103, 1090 Brussel, Belgium</w:t>
      </w:r>
    </w:p>
    <w:p w14:paraId="503BB8BC" w14:textId="77777777" w:rsidR="00915812" w:rsidRPr="00D45872" w:rsidRDefault="00915812" w:rsidP="00915812">
      <w:pPr>
        <w:pStyle w:val="MDPI16affiliation"/>
        <w:ind w:left="0" w:firstLine="0"/>
        <w:rPr>
          <w:rFonts w:ascii="Times New Roman" w:hAnsi="Times New Roman"/>
          <w:color w:val="auto"/>
          <w:szCs w:val="16"/>
          <w:lang w:val="nl-BE"/>
        </w:rPr>
      </w:pPr>
      <w:r w:rsidRPr="00D45872">
        <w:rPr>
          <w:rFonts w:ascii="Times New Roman" w:hAnsi="Times New Roman"/>
          <w:color w:val="auto"/>
          <w:szCs w:val="16"/>
          <w:lang w:val="nl-BE"/>
        </w:rPr>
        <w:t>5. Department of Neurology, Universitair Ziekenhuis Brussel (UZ Brussel), Laarbeeklaan 101, 1090 Brussel, Belgium</w:t>
      </w:r>
    </w:p>
    <w:p w14:paraId="1E2AF2BE" w14:textId="77777777" w:rsidR="00915812" w:rsidRPr="00D45872" w:rsidRDefault="00915812" w:rsidP="00915812">
      <w:pPr>
        <w:pStyle w:val="MDPI16affiliation"/>
        <w:ind w:left="0" w:firstLine="0"/>
        <w:rPr>
          <w:rFonts w:ascii="Times New Roman" w:hAnsi="Times New Roman"/>
          <w:color w:val="auto"/>
          <w:szCs w:val="16"/>
        </w:rPr>
      </w:pPr>
      <w:r w:rsidRPr="00D45872">
        <w:rPr>
          <w:rFonts w:ascii="Times New Roman" w:hAnsi="Times New Roman"/>
          <w:color w:val="auto"/>
          <w:szCs w:val="16"/>
        </w:rPr>
        <w:t>6. Division of Occupational and Environmental Medicine, Lund University Hospital, Lund, Sweden</w:t>
      </w:r>
    </w:p>
    <w:p w14:paraId="70AF32D2" w14:textId="77777777" w:rsidR="00915812" w:rsidRPr="00D45872" w:rsidRDefault="00915812" w:rsidP="00915812">
      <w:pPr>
        <w:pStyle w:val="MDPI16affiliation"/>
        <w:ind w:left="198"/>
        <w:rPr>
          <w:rFonts w:ascii="Times New Roman" w:hAnsi="Times New Roman"/>
          <w:color w:val="auto"/>
          <w:szCs w:val="16"/>
        </w:rPr>
      </w:pPr>
      <w:r w:rsidRPr="00D45872">
        <w:rPr>
          <w:rFonts w:ascii="Times New Roman" w:hAnsi="Times New Roman"/>
          <w:color w:val="auto"/>
          <w:szCs w:val="16"/>
        </w:rPr>
        <w:t xml:space="preserve">7. Section of Sustainable Health, Department of Public Health and Clinical Medicine, </w:t>
      </w:r>
      <w:proofErr w:type="spellStart"/>
      <w:r w:rsidRPr="00D45872">
        <w:rPr>
          <w:rFonts w:ascii="Times New Roman" w:hAnsi="Times New Roman"/>
          <w:color w:val="auto"/>
          <w:szCs w:val="16"/>
        </w:rPr>
        <w:t>Umeå</w:t>
      </w:r>
      <w:proofErr w:type="spellEnd"/>
      <w:r w:rsidRPr="00D45872">
        <w:rPr>
          <w:rFonts w:ascii="Times New Roman" w:hAnsi="Times New Roman"/>
          <w:color w:val="auto"/>
          <w:szCs w:val="16"/>
        </w:rPr>
        <w:t xml:space="preserve"> University, </w:t>
      </w:r>
      <w:proofErr w:type="spellStart"/>
      <w:r w:rsidRPr="00D45872">
        <w:rPr>
          <w:rFonts w:ascii="Times New Roman" w:hAnsi="Times New Roman"/>
          <w:color w:val="auto"/>
          <w:szCs w:val="16"/>
        </w:rPr>
        <w:t>Umeå</w:t>
      </w:r>
      <w:proofErr w:type="spellEnd"/>
      <w:r w:rsidRPr="00D45872">
        <w:rPr>
          <w:rFonts w:ascii="Times New Roman" w:hAnsi="Times New Roman"/>
          <w:color w:val="auto"/>
          <w:szCs w:val="16"/>
        </w:rPr>
        <w:t>, Sweden</w:t>
      </w:r>
    </w:p>
    <w:p w14:paraId="0C3D8D4A" w14:textId="77777777" w:rsidR="00915812" w:rsidRPr="00D45872" w:rsidRDefault="00915812" w:rsidP="00915812">
      <w:pPr>
        <w:pStyle w:val="MDPI16affiliation"/>
        <w:ind w:left="198"/>
        <w:rPr>
          <w:rFonts w:ascii="Times New Roman" w:hAnsi="Times New Roman"/>
          <w:color w:val="auto"/>
          <w:szCs w:val="16"/>
        </w:rPr>
      </w:pPr>
      <w:r w:rsidRPr="00D45872">
        <w:rPr>
          <w:rFonts w:ascii="Times New Roman" w:hAnsi="Times New Roman"/>
          <w:color w:val="auto"/>
          <w:szCs w:val="16"/>
        </w:rPr>
        <w:t>8. Institute of Chemical Biology, National Hellenic Research Foundation, Athens, Greece</w:t>
      </w:r>
    </w:p>
    <w:p w14:paraId="3062120C" w14:textId="77777777" w:rsidR="00915812" w:rsidRPr="00D45872" w:rsidRDefault="00915812" w:rsidP="00915812">
      <w:pPr>
        <w:pStyle w:val="MDPI16affiliation"/>
        <w:ind w:left="198"/>
        <w:rPr>
          <w:rFonts w:ascii="Times New Roman" w:hAnsi="Times New Roman"/>
          <w:color w:val="auto"/>
          <w:szCs w:val="16"/>
        </w:rPr>
      </w:pPr>
      <w:r w:rsidRPr="00D45872">
        <w:rPr>
          <w:rFonts w:ascii="Times New Roman" w:hAnsi="Times New Roman"/>
          <w:color w:val="auto"/>
          <w:szCs w:val="16"/>
        </w:rPr>
        <w:t>9. School for Oncology and Developmental Biology (GROW), Maastricht University, Maastricht, the Netherlands</w:t>
      </w:r>
    </w:p>
    <w:p w14:paraId="3D5B18BF" w14:textId="77777777" w:rsidR="00915812" w:rsidRPr="00D45872" w:rsidRDefault="00915812" w:rsidP="00915812">
      <w:pPr>
        <w:pStyle w:val="MDPI16affiliation"/>
        <w:ind w:left="198"/>
        <w:rPr>
          <w:rFonts w:ascii="Times New Roman" w:hAnsi="Times New Roman"/>
          <w:color w:val="auto"/>
          <w:szCs w:val="16"/>
        </w:rPr>
      </w:pPr>
      <w:r w:rsidRPr="00D45872">
        <w:rPr>
          <w:rFonts w:ascii="Times New Roman" w:hAnsi="Times New Roman"/>
          <w:color w:val="auto"/>
          <w:szCs w:val="16"/>
        </w:rPr>
        <w:t>Correspondence and requests for materials should be addressed to Q.W. (email: q.wen@maastrichtuniversity.nl)</w:t>
      </w:r>
    </w:p>
    <w:bookmarkEnd w:id="4"/>
    <w:bookmarkEnd w:id="5"/>
    <w:bookmarkEnd w:id="6"/>
    <w:p w14:paraId="781C1BC9" w14:textId="5D09DFC9" w:rsidR="003374E8" w:rsidRPr="003374E8" w:rsidRDefault="003374E8" w:rsidP="003374E8">
      <w:pPr>
        <w:rPr>
          <w:lang w:eastAsia="de-DE" w:bidi="en-US"/>
        </w:rPr>
      </w:pPr>
    </w:p>
    <w:p w14:paraId="2DA0662E" w14:textId="63672741" w:rsidR="0011505A" w:rsidRPr="00D45872" w:rsidRDefault="00B27ACF" w:rsidP="00D45872">
      <w:pPr>
        <w:pStyle w:val="MDPI17abstract"/>
        <w:spacing w:before="0" w:line="360" w:lineRule="auto"/>
        <w:ind w:left="0"/>
        <w:rPr>
          <w:rFonts w:ascii="Times New Roman" w:hAnsi="Times New Roman"/>
          <w:bCs/>
          <w:color w:val="auto"/>
          <w:sz w:val="24"/>
          <w:szCs w:val="24"/>
        </w:rPr>
      </w:pPr>
      <w:r w:rsidRPr="00D45872">
        <w:rPr>
          <w:rFonts w:ascii="Times New Roman" w:hAnsi="Times New Roman"/>
          <w:b/>
          <w:color w:val="auto"/>
          <w:sz w:val="24"/>
          <w:szCs w:val="24"/>
        </w:rPr>
        <w:t>Background</w:t>
      </w:r>
      <w:r w:rsidRPr="00D45872">
        <w:rPr>
          <w:rFonts w:ascii="Times New Roman" w:hAnsi="Times New Roman"/>
          <w:bCs/>
          <w:color w:val="auto"/>
          <w:sz w:val="24"/>
          <w:szCs w:val="24"/>
        </w:rPr>
        <w:t xml:space="preserve">: </w:t>
      </w:r>
      <w:r w:rsidR="004613FE" w:rsidRPr="00D458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Alzheimer’s disease (AD) is a neurodegenerative disease that eventually affects memory and behavior. </w:t>
      </w:r>
      <w:bookmarkStart w:id="7" w:name="OLE_LINK195"/>
      <w:bookmarkStart w:id="8" w:name="OLE_LINK196"/>
      <w:r w:rsidR="004613FE" w:rsidRPr="00D458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identification of biomarkers based on risk factors for AD helps understand the disease since </w:t>
      </w:r>
      <w:r w:rsidR="004613FE" w:rsidRPr="00D45872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>t</w:t>
      </w:r>
      <w:r w:rsidR="004613FE" w:rsidRPr="00D45872">
        <w:rPr>
          <w:rFonts w:ascii="Times New Roman" w:hAnsi="Times New Roman"/>
          <w:bCs/>
          <w:color w:val="000000" w:themeColor="text1"/>
          <w:sz w:val="24"/>
          <w:szCs w:val="24"/>
        </w:rPr>
        <w:t>he exact cause of AD remains unknown</w:t>
      </w:r>
      <w:bookmarkEnd w:id="7"/>
      <w:bookmarkEnd w:id="8"/>
      <w:r w:rsidR="004613FE" w:rsidRPr="00D458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Several studies have proposed microRNAs (miRNAs) in blood as potential biomarkers for AD. </w:t>
      </w:r>
      <w:r w:rsidR="004613FE" w:rsidRPr="00D45872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>E</w:t>
      </w:r>
      <w:r w:rsidR="004613FE" w:rsidRPr="00D458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xposure to heavy metals </w:t>
      </w:r>
      <w:proofErr w:type="gramStart"/>
      <w:r w:rsidR="004613FE" w:rsidRPr="00D45872">
        <w:rPr>
          <w:rFonts w:ascii="Times New Roman" w:hAnsi="Times New Roman"/>
          <w:bCs/>
          <w:color w:val="000000" w:themeColor="text1"/>
          <w:sz w:val="24"/>
          <w:szCs w:val="24"/>
        </w:rPr>
        <w:t>is</w:t>
      </w:r>
      <w:proofErr w:type="gramEnd"/>
      <w:r w:rsidR="004613FE" w:rsidRPr="00D458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 potential risk factor for onset and development of AD. </w:t>
      </w:r>
      <w:bookmarkStart w:id="9" w:name="OLE_LINK84"/>
      <w:bookmarkStart w:id="10" w:name="OLE_LINK85"/>
      <w:r w:rsidR="004613FE" w:rsidRPr="00D458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Blood cells </w:t>
      </w:r>
      <w:bookmarkEnd w:id="9"/>
      <w:bookmarkEnd w:id="10"/>
      <w:r w:rsidR="004613FE" w:rsidRPr="00D45872">
        <w:rPr>
          <w:rFonts w:ascii="Times New Roman" w:hAnsi="Times New Roman"/>
          <w:bCs/>
          <w:color w:val="000000" w:themeColor="text1"/>
          <w:sz w:val="24"/>
          <w:szCs w:val="24"/>
        </w:rPr>
        <w:t>of subjects that are exposed to lead detected in the circulatory system, potentially reflect molecular responses to this exposure that are similar to the response of neurons</w:t>
      </w:r>
      <w:r w:rsidR="004E0C92" w:rsidRPr="00D45872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68C1B18" w14:textId="4D859D24" w:rsidR="003374E8" w:rsidRPr="00D45872" w:rsidRDefault="003374E8" w:rsidP="00D45872">
      <w:pPr>
        <w:spacing w:line="360" w:lineRule="auto"/>
        <w:rPr>
          <w:rFonts w:ascii="Times New Roman" w:hAnsi="Times New Roman" w:cs="Times New Roman"/>
          <w:sz w:val="24"/>
          <w:lang w:eastAsia="de-DE" w:bidi="en-US"/>
        </w:rPr>
      </w:pPr>
      <w:r w:rsidRPr="00D45872">
        <w:rPr>
          <w:rFonts w:ascii="Times New Roman" w:hAnsi="Times New Roman" w:cs="Times New Roman"/>
          <w:b/>
          <w:bCs/>
          <w:sz w:val="24"/>
          <w:lang w:eastAsia="de-DE" w:bidi="en-US"/>
        </w:rPr>
        <w:t>Keywords:</w:t>
      </w:r>
      <w:r w:rsidRPr="00D45872">
        <w:rPr>
          <w:rFonts w:ascii="Times New Roman" w:hAnsi="Times New Roman" w:cs="Times New Roman"/>
          <w:sz w:val="24"/>
          <w:lang w:eastAsia="de-DE" w:bidi="en-US"/>
        </w:rPr>
        <w:t xml:space="preserve"> Alzheimer’s disease, lead exposure, miRNAs</w:t>
      </w:r>
    </w:p>
    <w:p w14:paraId="19EA4BBE" w14:textId="77777777" w:rsidR="003374E8" w:rsidRPr="00D45872" w:rsidRDefault="003374E8" w:rsidP="00D45872">
      <w:pPr>
        <w:spacing w:line="360" w:lineRule="auto"/>
        <w:rPr>
          <w:rFonts w:ascii="Times New Roman" w:hAnsi="Times New Roman" w:cs="Times New Roman"/>
          <w:sz w:val="24"/>
          <w:lang w:eastAsia="de-DE" w:bidi="en-US"/>
        </w:rPr>
      </w:pPr>
    </w:p>
    <w:p w14:paraId="2FA0E3C1" w14:textId="2A846560" w:rsidR="003009ED" w:rsidRPr="00D45872" w:rsidRDefault="003009ED" w:rsidP="00D45872">
      <w:pPr>
        <w:pStyle w:val="MDPI17abstract"/>
        <w:spacing w:before="0" w:line="360" w:lineRule="auto"/>
        <w:ind w:left="0"/>
        <w:rPr>
          <w:rFonts w:ascii="Times New Roman" w:hAnsi="Times New Roman"/>
          <w:bCs/>
          <w:color w:val="auto"/>
          <w:sz w:val="24"/>
          <w:szCs w:val="24"/>
        </w:rPr>
      </w:pPr>
      <w:r w:rsidRPr="00D45872">
        <w:rPr>
          <w:rFonts w:ascii="Times New Roman" w:hAnsi="Times New Roman"/>
          <w:b/>
          <w:color w:val="auto"/>
          <w:sz w:val="24"/>
          <w:szCs w:val="24"/>
        </w:rPr>
        <w:t xml:space="preserve">Methods: </w:t>
      </w:r>
      <w:r w:rsidR="00353921" w:rsidRPr="00D45872">
        <w:rPr>
          <w:rFonts w:ascii="Times New Roman" w:hAnsi="Times New Roman"/>
          <w:bCs/>
          <w:color w:val="auto"/>
          <w:sz w:val="24"/>
          <w:szCs w:val="24"/>
        </w:rPr>
        <w:t>First, w</w:t>
      </w:r>
      <w:r w:rsidR="003715F9" w:rsidRPr="00D45872">
        <w:rPr>
          <w:rFonts w:ascii="Times New Roman" w:hAnsi="Times New Roman"/>
          <w:bCs/>
          <w:color w:val="auto"/>
          <w:sz w:val="24"/>
          <w:szCs w:val="24"/>
        </w:rPr>
        <w:t xml:space="preserve">e identified lead exposure related miRNAs based on </w:t>
      </w:r>
      <w:r w:rsidR="00353921" w:rsidRPr="00D45872">
        <w:rPr>
          <w:rFonts w:ascii="Times New Roman" w:hAnsi="Times New Roman"/>
          <w:bCs/>
          <w:color w:val="auto"/>
          <w:sz w:val="24"/>
          <w:szCs w:val="24"/>
        </w:rPr>
        <w:t xml:space="preserve">186 </w:t>
      </w:r>
      <w:r w:rsidR="003715F9" w:rsidRPr="00D45872">
        <w:rPr>
          <w:rFonts w:ascii="Times New Roman" w:hAnsi="Times New Roman"/>
          <w:bCs/>
          <w:color w:val="auto"/>
          <w:sz w:val="24"/>
          <w:szCs w:val="24"/>
        </w:rPr>
        <w:t xml:space="preserve">blood samples </w:t>
      </w:r>
      <w:r w:rsidR="004613FE" w:rsidRPr="00D45872">
        <w:rPr>
          <w:rFonts w:ascii="Times New Roman" w:hAnsi="Times New Roman"/>
          <w:bCs/>
          <w:color w:val="auto"/>
          <w:sz w:val="24"/>
          <w:szCs w:val="24"/>
        </w:rPr>
        <w:t xml:space="preserve">of general population </w:t>
      </w:r>
      <w:r w:rsidR="003715F9" w:rsidRPr="00D45872">
        <w:rPr>
          <w:rFonts w:ascii="Times New Roman" w:hAnsi="Times New Roman"/>
          <w:bCs/>
          <w:color w:val="auto"/>
          <w:sz w:val="24"/>
          <w:szCs w:val="24"/>
        </w:rPr>
        <w:t xml:space="preserve">from the </w:t>
      </w:r>
      <w:r w:rsidR="00754C77" w:rsidRPr="00D45872">
        <w:rPr>
          <w:rFonts w:ascii="Times New Roman" w:hAnsi="Times New Roman"/>
          <w:bCs/>
          <w:color w:val="auto"/>
          <w:sz w:val="24"/>
          <w:szCs w:val="24"/>
        </w:rPr>
        <w:t xml:space="preserve">EU’s </w:t>
      </w:r>
      <w:proofErr w:type="spellStart"/>
      <w:r w:rsidR="003715F9" w:rsidRPr="00D45872">
        <w:rPr>
          <w:rFonts w:ascii="Times New Roman" w:hAnsi="Times New Roman"/>
          <w:bCs/>
          <w:color w:val="auto"/>
          <w:sz w:val="24"/>
          <w:szCs w:val="24"/>
        </w:rPr>
        <w:t>Envirogenomarkers</w:t>
      </w:r>
      <w:proofErr w:type="spellEnd"/>
      <w:r w:rsidR="003715F9" w:rsidRPr="00D45872">
        <w:rPr>
          <w:rFonts w:ascii="Times New Roman" w:hAnsi="Times New Roman"/>
          <w:bCs/>
          <w:color w:val="auto"/>
          <w:sz w:val="24"/>
          <w:szCs w:val="24"/>
        </w:rPr>
        <w:t xml:space="preserve"> project</w:t>
      </w:r>
      <w:r w:rsidR="00754C77" w:rsidRPr="00D45872">
        <w:rPr>
          <w:rFonts w:ascii="Times New Roman" w:hAnsi="Times New Roman"/>
          <w:bCs/>
          <w:color w:val="auto"/>
          <w:sz w:val="24"/>
          <w:szCs w:val="24"/>
        </w:rPr>
        <w:t xml:space="preserve"> (website)</w:t>
      </w:r>
      <w:r w:rsidR="009E6FCA" w:rsidRPr="00D45872">
        <w:rPr>
          <w:rFonts w:ascii="Times New Roman" w:hAnsi="Times New Roman"/>
          <w:bCs/>
          <w:color w:val="auto"/>
          <w:sz w:val="24"/>
          <w:szCs w:val="24"/>
        </w:rPr>
        <w:t xml:space="preserve">, with known levels of heavy metals (lead, cadmium) in erythrocytes, </w:t>
      </w:r>
      <w:r w:rsidR="009946B1" w:rsidRPr="00D45872">
        <w:rPr>
          <w:rFonts w:ascii="Times New Roman" w:hAnsi="Times New Roman"/>
          <w:bCs/>
          <w:color w:val="auto"/>
          <w:sz w:val="24"/>
          <w:szCs w:val="24"/>
        </w:rPr>
        <w:t xml:space="preserve">using </w:t>
      </w:r>
      <w:r w:rsidR="004613FE" w:rsidRPr="00D45872">
        <w:rPr>
          <w:rFonts w:ascii="Times New Roman" w:hAnsi="Times New Roman"/>
          <w:bCs/>
          <w:color w:val="auto"/>
          <w:sz w:val="24"/>
          <w:szCs w:val="24"/>
        </w:rPr>
        <w:t xml:space="preserve">feature selection and </w:t>
      </w:r>
      <w:r w:rsidR="009946B1" w:rsidRPr="00D45872">
        <w:rPr>
          <w:rFonts w:ascii="Times New Roman" w:hAnsi="Times New Roman"/>
          <w:bCs/>
          <w:color w:val="auto"/>
          <w:sz w:val="24"/>
          <w:szCs w:val="24"/>
        </w:rPr>
        <w:t>linear mixed model</w:t>
      </w:r>
      <w:r w:rsidR="003715F9" w:rsidRPr="00D45872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C704D2" w:rsidRPr="00D45872">
        <w:rPr>
          <w:rFonts w:ascii="Times New Roman" w:hAnsi="Times New Roman"/>
          <w:bCs/>
          <w:color w:val="auto"/>
          <w:sz w:val="24"/>
          <w:szCs w:val="24"/>
        </w:rPr>
        <w:t>Second</w:t>
      </w:r>
      <w:r w:rsidR="00353921" w:rsidRPr="00D45872">
        <w:rPr>
          <w:rFonts w:ascii="Times New Roman" w:hAnsi="Times New Roman"/>
          <w:bCs/>
          <w:color w:val="auto"/>
          <w:sz w:val="24"/>
          <w:szCs w:val="24"/>
        </w:rPr>
        <w:t>,</w:t>
      </w:r>
      <w:r w:rsidR="003715F9" w:rsidRPr="00D45872">
        <w:rPr>
          <w:rFonts w:ascii="Times New Roman" w:hAnsi="Times New Roman"/>
          <w:bCs/>
          <w:color w:val="auto"/>
          <w:sz w:val="24"/>
          <w:szCs w:val="24"/>
        </w:rPr>
        <w:t xml:space="preserve"> we verified these miRNAs’ presence in human brain with </w:t>
      </w:r>
      <w:r w:rsidR="00353921" w:rsidRPr="00D45872">
        <w:rPr>
          <w:rFonts w:ascii="Times New Roman" w:hAnsi="Times New Roman"/>
          <w:bCs/>
          <w:color w:val="auto"/>
          <w:sz w:val="24"/>
          <w:szCs w:val="24"/>
        </w:rPr>
        <w:t xml:space="preserve">a </w:t>
      </w:r>
      <w:r w:rsidR="003715F9" w:rsidRPr="00D45872">
        <w:rPr>
          <w:rFonts w:ascii="Times New Roman" w:hAnsi="Times New Roman"/>
          <w:bCs/>
          <w:color w:val="auto"/>
          <w:sz w:val="24"/>
          <w:szCs w:val="24"/>
        </w:rPr>
        <w:t>publicly available dataset</w:t>
      </w:r>
      <w:r w:rsidR="00353921" w:rsidRPr="00D45872">
        <w:rPr>
          <w:rFonts w:ascii="Times New Roman" w:hAnsi="Times New Roman"/>
          <w:bCs/>
          <w:color w:val="auto"/>
          <w:sz w:val="24"/>
          <w:szCs w:val="24"/>
        </w:rPr>
        <w:t xml:space="preserve"> (</w:t>
      </w:r>
      <w:r w:rsidR="00353921" w:rsidRPr="00D45872">
        <w:rPr>
          <w:rFonts w:ascii="Times New Roman" w:hAnsi="Times New Roman"/>
          <w:color w:val="auto"/>
          <w:sz w:val="24"/>
          <w:szCs w:val="24"/>
        </w:rPr>
        <w:t>GSE157239</w:t>
      </w:r>
      <w:proofErr w:type="gramStart"/>
      <w:r w:rsidR="00353921" w:rsidRPr="00D45872">
        <w:rPr>
          <w:rFonts w:ascii="Times New Roman" w:hAnsi="Times New Roman"/>
          <w:bCs/>
          <w:color w:val="auto"/>
          <w:sz w:val="24"/>
          <w:szCs w:val="24"/>
        </w:rPr>
        <w:t>)</w:t>
      </w:r>
      <w:r w:rsidR="003715F9" w:rsidRPr="00D45872">
        <w:rPr>
          <w:rFonts w:ascii="Times New Roman" w:hAnsi="Times New Roman"/>
          <w:bCs/>
          <w:color w:val="auto"/>
          <w:sz w:val="24"/>
          <w:szCs w:val="24"/>
        </w:rPr>
        <w:t>,</w:t>
      </w:r>
      <w:r w:rsidR="004613FE" w:rsidRPr="00D45872">
        <w:rPr>
          <w:rFonts w:ascii="Times New Roman" w:hAnsi="Times New Roman"/>
          <w:bCs/>
          <w:color w:val="auto"/>
          <w:sz w:val="24"/>
          <w:szCs w:val="24"/>
        </w:rPr>
        <w:t xml:space="preserve"> and</w:t>
      </w:r>
      <w:proofErr w:type="gramEnd"/>
      <w:r w:rsidR="004613FE" w:rsidRPr="00D45872">
        <w:rPr>
          <w:rFonts w:ascii="Times New Roman" w:hAnsi="Times New Roman"/>
          <w:bCs/>
          <w:color w:val="auto"/>
          <w:sz w:val="24"/>
          <w:szCs w:val="24"/>
        </w:rPr>
        <w:t xml:space="preserve"> identified their positively or negatively related gene targets </w:t>
      </w:r>
      <w:r w:rsidR="003715F9" w:rsidRPr="00D45872">
        <w:rPr>
          <w:rFonts w:ascii="Times New Roman" w:hAnsi="Times New Roman"/>
          <w:bCs/>
          <w:color w:val="auto"/>
          <w:sz w:val="24"/>
          <w:szCs w:val="24"/>
        </w:rPr>
        <w:t xml:space="preserve">and validated the expression of these targets in human brain with brain tissue samples </w:t>
      </w:r>
      <w:r w:rsidR="00353921" w:rsidRPr="00D45872">
        <w:rPr>
          <w:rFonts w:ascii="Times New Roman" w:hAnsi="Times New Roman"/>
          <w:bCs/>
          <w:color w:val="auto"/>
          <w:sz w:val="24"/>
          <w:szCs w:val="24"/>
        </w:rPr>
        <w:t>(</w:t>
      </w:r>
      <w:r w:rsidR="00605AA8" w:rsidRPr="00D45872">
        <w:rPr>
          <w:rFonts w:ascii="Times New Roman" w:hAnsi="Times New Roman"/>
          <w:bCs/>
          <w:color w:val="auto"/>
          <w:sz w:val="24"/>
          <w:szCs w:val="24"/>
        </w:rPr>
        <w:t xml:space="preserve">3 brain regions of </w:t>
      </w:r>
      <w:r w:rsidR="00353921" w:rsidRPr="00D45872">
        <w:rPr>
          <w:rFonts w:ascii="Times New Roman" w:hAnsi="Times New Roman"/>
          <w:bCs/>
          <w:color w:val="auto"/>
          <w:sz w:val="24"/>
          <w:szCs w:val="24"/>
        </w:rPr>
        <w:t>5 AD cases</w:t>
      </w:r>
      <w:r w:rsidR="00605AA8" w:rsidRPr="00D45872">
        <w:rPr>
          <w:rFonts w:ascii="Times New Roman" w:hAnsi="Times New Roman"/>
          <w:bCs/>
          <w:color w:val="auto"/>
          <w:sz w:val="24"/>
          <w:szCs w:val="24"/>
        </w:rPr>
        <w:t xml:space="preserve"> and</w:t>
      </w:r>
      <w:r w:rsidR="00353921" w:rsidRPr="00D45872">
        <w:rPr>
          <w:rFonts w:ascii="Times New Roman" w:hAnsi="Times New Roman"/>
          <w:bCs/>
          <w:color w:val="auto"/>
          <w:sz w:val="24"/>
          <w:szCs w:val="24"/>
        </w:rPr>
        <w:t xml:space="preserve"> 2 controls) </w:t>
      </w:r>
      <w:r w:rsidR="003715F9" w:rsidRPr="00D45872">
        <w:rPr>
          <w:rFonts w:ascii="Times New Roman" w:hAnsi="Times New Roman"/>
          <w:bCs/>
          <w:color w:val="auto"/>
          <w:sz w:val="24"/>
          <w:szCs w:val="24"/>
        </w:rPr>
        <w:t xml:space="preserve">from the </w:t>
      </w:r>
      <w:r w:rsidR="00754C77" w:rsidRPr="00D45872">
        <w:rPr>
          <w:rFonts w:ascii="Times New Roman" w:hAnsi="Times New Roman"/>
          <w:bCs/>
          <w:color w:val="auto"/>
          <w:sz w:val="24"/>
          <w:szCs w:val="24"/>
        </w:rPr>
        <w:t xml:space="preserve">EU Interreg </w:t>
      </w:r>
      <w:r w:rsidR="003715F9" w:rsidRPr="00D45872">
        <w:rPr>
          <w:rFonts w:ascii="Times New Roman" w:hAnsi="Times New Roman"/>
          <w:bCs/>
          <w:color w:val="auto"/>
          <w:sz w:val="24"/>
          <w:szCs w:val="24"/>
        </w:rPr>
        <w:t>Memories project</w:t>
      </w:r>
      <w:r w:rsidR="00754C77" w:rsidRPr="00D45872">
        <w:rPr>
          <w:rFonts w:ascii="Times New Roman" w:hAnsi="Times New Roman"/>
          <w:bCs/>
          <w:color w:val="auto"/>
          <w:sz w:val="24"/>
          <w:szCs w:val="24"/>
        </w:rPr>
        <w:t xml:space="preserve"> (www.herinneringen.eu)</w:t>
      </w:r>
      <w:r w:rsidR="003715F9" w:rsidRPr="00D45872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C704D2" w:rsidRPr="00D45872">
        <w:rPr>
          <w:rFonts w:ascii="Times New Roman" w:hAnsi="Times New Roman"/>
          <w:bCs/>
          <w:color w:val="auto"/>
          <w:sz w:val="24"/>
          <w:szCs w:val="24"/>
        </w:rPr>
        <w:t>Third, t</w:t>
      </w:r>
      <w:r w:rsidR="003715F9" w:rsidRPr="00D45872">
        <w:rPr>
          <w:rFonts w:ascii="Times New Roman" w:hAnsi="Times New Roman"/>
          <w:bCs/>
          <w:color w:val="auto"/>
          <w:sz w:val="24"/>
          <w:szCs w:val="24"/>
        </w:rPr>
        <w:t>hrough pathway analysis</w:t>
      </w:r>
      <w:r w:rsidR="009946B1" w:rsidRPr="00D45872">
        <w:rPr>
          <w:rFonts w:ascii="Times New Roman" w:hAnsi="Times New Roman"/>
          <w:bCs/>
          <w:color w:val="auto"/>
          <w:sz w:val="24"/>
          <w:szCs w:val="24"/>
        </w:rPr>
        <w:t>,</w:t>
      </w:r>
      <w:r w:rsidR="003715F9" w:rsidRPr="00D45872">
        <w:rPr>
          <w:rFonts w:ascii="Times New Roman" w:hAnsi="Times New Roman"/>
          <w:bCs/>
          <w:color w:val="auto"/>
          <w:sz w:val="24"/>
          <w:szCs w:val="24"/>
        </w:rPr>
        <w:t xml:space="preserve"> we analyzed</w:t>
      </w:r>
      <w:r w:rsidR="009946B1" w:rsidRPr="00D45872">
        <w:rPr>
          <w:rFonts w:ascii="Times New Roman" w:hAnsi="Times New Roman"/>
          <w:bCs/>
          <w:color w:val="auto"/>
          <w:sz w:val="24"/>
          <w:szCs w:val="24"/>
        </w:rPr>
        <w:t xml:space="preserve"> relevant pathways that the targets of these miRNAs enriched in</w:t>
      </w:r>
      <w:r w:rsidR="003715F9" w:rsidRPr="00D45872">
        <w:rPr>
          <w:rFonts w:ascii="Times New Roman" w:hAnsi="Times New Roman"/>
          <w:bCs/>
          <w:color w:val="auto"/>
          <w:sz w:val="24"/>
          <w:szCs w:val="24"/>
        </w:rPr>
        <w:t>.</w:t>
      </w:r>
      <w:r w:rsidR="00C704D2" w:rsidRPr="00D45872">
        <w:rPr>
          <w:rFonts w:ascii="Times New Roman" w:hAnsi="Times New Roman"/>
          <w:bCs/>
          <w:color w:val="auto"/>
          <w:sz w:val="24"/>
          <w:szCs w:val="24"/>
        </w:rPr>
        <w:t xml:space="preserve"> Lastly, </w:t>
      </w:r>
      <w:r w:rsidR="00F835E4" w:rsidRPr="00D45872">
        <w:rPr>
          <w:rFonts w:ascii="Times New Roman" w:hAnsi="Times New Roman"/>
          <w:bCs/>
          <w:color w:val="auto"/>
          <w:sz w:val="24"/>
          <w:szCs w:val="24"/>
        </w:rPr>
        <w:t>since some targets were transcription factors (TF</w:t>
      </w:r>
      <w:r w:rsidR="00982B52" w:rsidRPr="00D45872">
        <w:rPr>
          <w:rFonts w:ascii="Times New Roman" w:hAnsi="Times New Roman"/>
          <w:bCs/>
          <w:color w:val="auto"/>
          <w:sz w:val="24"/>
          <w:szCs w:val="24"/>
        </w:rPr>
        <w:t>s</w:t>
      </w:r>
      <w:r w:rsidR="00F835E4" w:rsidRPr="00D45872">
        <w:rPr>
          <w:rFonts w:ascii="Times New Roman" w:hAnsi="Times New Roman"/>
          <w:bCs/>
          <w:color w:val="auto"/>
          <w:sz w:val="24"/>
          <w:szCs w:val="24"/>
        </w:rPr>
        <w:t>), to exhibit the complex regulation among miRNAs, gene targets and TF</w:t>
      </w:r>
      <w:r w:rsidR="00982B52" w:rsidRPr="00D45872">
        <w:rPr>
          <w:rFonts w:ascii="Times New Roman" w:hAnsi="Times New Roman"/>
          <w:bCs/>
          <w:color w:val="auto"/>
          <w:sz w:val="24"/>
          <w:szCs w:val="24"/>
        </w:rPr>
        <w:t>s</w:t>
      </w:r>
      <w:r w:rsidR="00F835E4" w:rsidRPr="00D45872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r w:rsidR="00C704D2" w:rsidRPr="00D45872">
        <w:rPr>
          <w:rFonts w:ascii="Times New Roman" w:hAnsi="Times New Roman"/>
          <w:bCs/>
          <w:color w:val="auto"/>
          <w:sz w:val="24"/>
          <w:szCs w:val="24"/>
        </w:rPr>
        <w:t xml:space="preserve">we </w:t>
      </w:r>
      <w:r w:rsidR="00F835E4" w:rsidRPr="00D45872">
        <w:rPr>
          <w:rFonts w:ascii="Times New Roman" w:hAnsi="Times New Roman"/>
          <w:bCs/>
          <w:color w:val="auto"/>
          <w:sz w:val="24"/>
          <w:szCs w:val="24"/>
        </w:rPr>
        <w:t>developed the interacting regulation and visualized</w:t>
      </w:r>
      <w:r w:rsidR="00CA4FE6" w:rsidRPr="00D45872">
        <w:rPr>
          <w:rFonts w:ascii="Times New Roman" w:hAnsi="Times New Roman"/>
          <w:bCs/>
          <w:color w:val="auto"/>
          <w:sz w:val="24"/>
          <w:szCs w:val="24"/>
        </w:rPr>
        <w:t xml:space="preserve"> it</w:t>
      </w:r>
      <w:r w:rsidR="00F835E4" w:rsidRPr="00D45872">
        <w:rPr>
          <w:rFonts w:ascii="Times New Roman" w:hAnsi="Times New Roman"/>
          <w:bCs/>
          <w:color w:val="auto"/>
          <w:sz w:val="24"/>
          <w:szCs w:val="24"/>
        </w:rPr>
        <w:t xml:space="preserve"> via </w:t>
      </w:r>
      <w:proofErr w:type="spellStart"/>
      <w:r w:rsidR="00F835E4" w:rsidRPr="00D45872">
        <w:rPr>
          <w:rFonts w:ascii="Times New Roman" w:hAnsi="Times New Roman"/>
          <w:bCs/>
          <w:color w:val="auto"/>
          <w:sz w:val="24"/>
          <w:szCs w:val="24"/>
        </w:rPr>
        <w:t>Cytoscape</w:t>
      </w:r>
      <w:proofErr w:type="spellEnd"/>
      <w:r w:rsidR="00F835E4" w:rsidRPr="00D45872">
        <w:rPr>
          <w:rFonts w:ascii="Times New Roman" w:hAnsi="Times New Roman"/>
          <w:bCs/>
          <w:color w:val="auto"/>
          <w:sz w:val="24"/>
          <w:szCs w:val="24"/>
        </w:rPr>
        <w:t>.</w:t>
      </w:r>
    </w:p>
    <w:p w14:paraId="4B9DCF14" w14:textId="77777777" w:rsidR="009946B1" w:rsidRPr="00D45872" w:rsidRDefault="009946B1" w:rsidP="00D45872">
      <w:pPr>
        <w:spacing w:line="360" w:lineRule="auto"/>
        <w:rPr>
          <w:rFonts w:ascii="Times New Roman" w:hAnsi="Times New Roman" w:cs="Times New Roman"/>
          <w:sz w:val="24"/>
          <w:lang w:eastAsia="de-DE" w:bidi="en-US"/>
        </w:rPr>
      </w:pPr>
    </w:p>
    <w:p w14:paraId="61B5EA6D" w14:textId="4D503391" w:rsidR="001C71CB" w:rsidRPr="00D45872" w:rsidRDefault="00B27ACF" w:rsidP="00D45872">
      <w:pPr>
        <w:pStyle w:val="MDPI17abstract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  <w:r w:rsidRPr="00D45872">
        <w:rPr>
          <w:rFonts w:ascii="Times New Roman" w:hAnsi="Times New Roman"/>
          <w:b/>
          <w:color w:val="auto"/>
          <w:sz w:val="24"/>
          <w:szCs w:val="24"/>
        </w:rPr>
        <w:t>Results</w:t>
      </w:r>
      <w:r w:rsidRPr="00D45872">
        <w:rPr>
          <w:rFonts w:ascii="Times New Roman" w:hAnsi="Times New Roman"/>
          <w:bCs/>
          <w:color w:val="auto"/>
          <w:sz w:val="24"/>
          <w:szCs w:val="24"/>
        </w:rPr>
        <w:t xml:space="preserve">: </w:t>
      </w:r>
      <w:r w:rsidR="004E0C92" w:rsidRPr="00D45872">
        <w:rPr>
          <w:rFonts w:ascii="Times New Roman" w:hAnsi="Times New Roman"/>
          <w:bCs/>
          <w:color w:val="auto"/>
          <w:sz w:val="24"/>
          <w:szCs w:val="24"/>
        </w:rPr>
        <w:t xml:space="preserve">A total of 4 miRNAs were identified as lead exposure-associated, with hsa-miR-3651, hsa-miR-150-5p and hsa-miR-664b-3p being negatively and hsa-miR-627 positively associated. </w:t>
      </w:r>
      <w:bookmarkStart w:id="11" w:name="OLE_LINK67"/>
      <w:bookmarkStart w:id="12" w:name="OLE_LINK68"/>
      <w:r w:rsidR="004E0C92" w:rsidRPr="00D45872">
        <w:rPr>
          <w:rFonts w:ascii="Times New Roman" w:hAnsi="Times New Roman"/>
          <w:bCs/>
          <w:color w:val="auto"/>
          <w:sz w:val="24"/>
          <w:szCs w:val="24"/>
        </w:rPr>
        <w:t xml:space="preserve">All 4 miRNAs were detected in the human brain, of which 2 (miR-3651, miR-664b-3p) showed significant differential expression in AD brains versus controls, </w:t>
      </w:r>
      <w:r w:rsidR="004E0C92" w:rsidRPr="00D45872">
        <w:rPr>
          <w:rFonts w:ascii="Times New Roman" w:hAnsi="Times New Roman"/>
          <w:color w:val="auto"/>
          <w:sz w:val="24"/>
          <w:szCs w:val="24"/>
        </w:rPr>
        <w:t>in accordance with the change direction of lead exposure</w:t>
      </w:r>
      <w:bookmarkEnd w:id="11"/>
      <w:bookmarkEnd w:id="12"/>
      <w:r w:rsidR="004E0C92" w:rsidRPr="00D45872">
        <w:rPr>
          <w:rFonts w:ascii="Times New Roman" w:hAnsi="Times New Roman"/>
          <w:bCs/>
          <w:color w:val="auto"/>
          <w:sz w:val="24"/>
          <w:szCs w:val="24"/>
        </w:rPr>
        <w:t>. The miRNAs’ gene targets were found enriched in AD-relevant pathways such as axon guidance. Moreover, we identified several AD relevant transcription factors such as CREB1 associated with the identified miRNAs.</w:t>
      </w:r>
      <w:r w:rsidR="002650C0" w:rsidRPr="00D4587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B3475" w:rsidRPr="00D45872">
        <w:rPr>
          <w:rFonts w:ascii="Times New Roman" w:hAnsi="Times New Roman"/>
          <w:bCs/>
          <w:color w:val="auto"/>
          <w:sz w:val="24"/>
          <w:szCs w:val="24"/>
        </w:rPr>
        <w:t xml:space="preserve">These findings suggest that the identified miRNAs are involved in the development of AD and might be useful in the development of new, less invasive biomarkers for monitoring </w:t>
      </w:r>
      <w:r w:rsidR="006321E5" w:rsidRPr="00D45872">
        <w:rPr>
          <w:rFonts w:ascii="Times New Roman" w:hAnsi="Times New Roman"/>
          <w:bCs/>
          <w:color w:val="auto"/>
          <w:sz w:val="24"/>
          <w:szCs w:val="24"/>
        </w:rPr>
        <w:t xml:space="preserve">the </w:t>
      </w:r>
      <w:r w:rsidR="009E6FCA" w:rsidRPr="00D45872">
        <w:rPr>
          <w:rFonts w:ascii="Times New Roman" w:hAnsi="Times New Roman"/>
          <w:bCs/>
          <w:color w:val="auto"/>
          <w:sz w:val="24"/>
          <w:szCs w:val="24"/>
        </w:rPr>
        <w:t>risk</w:t>
      </w:r>
      <w:r w:rsidR="00754C77" w:rsidRPr="00D45872">
        <w:rPr>
          <w:rFonts w:ascii="Times New Roman" w:hAnsi="Times New Roman"/>
          <w:bCs/>
          <w:color w:val="auto"/>
          <w:sz w:val="24"/>
          <w:szCs w:val="24"/>
        </w:rPr>
        <w:t xml:space="preserve"> on</w:t>
      </w:r>
      <w:r w:rsidR="009E6FCA" w:rsidRPr="00D45872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r w:rsidR="006321E5" w:rsidRPr="00D45872">
        <w:rPr>
          <w:rFonts w:ascii="Times New Roman" w:hAnsi="Times New Roman"/>
          <w:bCs/>
          <w:color w:val="auto"/>
          <w:sz w:val="24"/>
          <w:szCs w:val="24"/>
        </w:rPr>
        <w:t>and development</w:t>
      </w:r>
      <w:r w:rsidR="009E6FCA" w:rsidRPr="00D45872">
        <w:rPr>
          <w:rFonts w:ascii="Times New Roman" w:hAnsi="Times New Roman"/>
          <w:bCs/>
          <w:color w:val="auto"/>
          <w:sz w:val="24"/>
          <w:szCs w:val="24"/>
        </w:rPr>
        <w:t xml:space="preserve"> of</w:t>
      </w:r>
      <w:r w:rsidR="00AB3475" w:rsidRPr="00D45872">
        <w:rPr>
          <w:rFonts w:ascii="Times New Roman" w:hAnsi="Times New Roman"/>
          <w:bCs/>
          <w:color w:val="auto"/>
          <w:sz w:val="24"/>
          <w:szCs w:val="24"/>
        </w:rPr>
        <w:t xml:space="preserve"> AD</w:t>
      </w:r>
      <w:r w:rsidR="009E6FCA" w:rsidRPr="00D45872">
        <w:rPr>
          <w:rFonts w:ascii="Times New Roman" w:hAnsi="Times New Roman"/>
          <w:bCs/>
          <w:color w:val="auto"/>
          <w:sz w:val="24"/>
          <w:szCs w:val="24"/>
        </w:rPr>
        <w:t xml:space="preserve">, including identification of novel targets </w:t>
      </w:r>
      <w:r w:rsidR="006321E5" w:rsidRPr="00D45872">
        <w:rPr>
          <w:rFonts w:ascii="Times New Roman" w:hAnsi="Times New Roman"/>
          <w:bCs/>
          <w:color w:val="auto"/>
          <w:sz w:val="24"/>
          <w:szCs w:val="24"/>
        </w:rPr>
        <w:t>for therapies</w:t>
      </w:r>
      <w:r w:rsidR="00007CFC" w:rsidRPr="00D45872">
        <w:rPr>
          <w:rFonts w:ascii="Times New Roman" w:hAnsi="Times New Roman"/>
          <w:bCs/>
          <w:color w:val="auto"/>
          <w:sz w:val="24"/>
          <w:szCs w:val="24"/>
        </w:rPr>
        <w:t>.</w:t>
      </w:r>
    </w:p>
    <w:sectPr w:rsidR="001C71CB" w:rsidRPr="00D4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C2"/>
    <w:rsid w:val="00007CFC"/>
    <w:rsid w:val="0002318B"/>
    <w:rsid w:val="00024ACA"/>
    <w:rsid w:val="00050A49"/>
    <w:rsid w:val="00070CA4"/>
    <w:rsid w:val="0007291A"/>
    <w:rsid w:val="000816D9"/>
    <w:rsid w:val="0011505A"/>
    <w:rsid w:val="00141474"/>
    <w:rsid w:val="00176315"/>
    <w:rsid w:val="001A5995"/>
    <w:rsid w:val="001B37F7"/>
    <w:rsid w:val="001C015B"/>
    <w:rsid w:val="001C71CB"/>
    <w:rsid w:val="001E564D"/>
    <w:rsid w:val="002462C4"/>
    <w:rsid w:val="002467E4"/>
    <w:rsid w:val="002650C0"/>
    <w:rsid w:val="0029184C"/>
    <w:rsid w:val="002A593D"/>
    <w:rsid w:val="002B7DE7"/>
    <w:rsid w:val="003009ED"/>
    <w:rsid w:val="00301E1E"/>
    <w:rsid w:val="003369FD"/>
    <w:rsid w:val="003374E8"/>
    <w:rsid w:val="00344704"/>
    <w:rsid w:val="00353921"/>
    <w:rsid w:val="00362B35"/>
    <w:rsid w:val="003715F9"/>
    <w:rsid w:val="00372C50"/>
    <w:rsid w:val="00376DF3"/>
    <w:rsid w:val="00397E75"/>
    <w:rsid w:val="003A4203"/>
    <w:rsid w:val="003B1BB4"/>
    <w:rsid w:val="003C2DEF"/>
    <w:rsid w:val="003D36A2"/>
    <w:rsid w:val="003F5F7D"/>
    <w:rsid w:val="004116A2"/>
    <w:rsid w:val="004463F3"/>
    <w:rsid w:val="004613FE"/>
    <w:rsid w:val="00466A7E"/>
    <w:rsid w:val="004C1B68"/>
    <w:rsid w:val="004E00E0"/>
    <w:rsid w:val="004E0C92"/>
    <w:rsid w:val="004E0FC2"/>
    <w:rsid w:val="004E1DCA"/>
    <w:rsid w:val="004E3719"/>
    <w:rsid w:val="004F1F07"/>
    <w:rsid w:val="004F7940"/>
    <w:rsid w:val="0051028F"/>
    <w:rsid w:val="00511D88"/>
    <w:rsid w:val="00514FDE"/>
    <w:rsid w:val="00515C10"/>
    <w:rsid w:val="00557C81"/>
    <w:rsid w:val="00565CC5"/>
    <w:rsid w:val="005827ED"/>
    <w:rsid w:val="005875A0"/>
    <w:rsid w:val="00592AFF"/>
    <w:rsid w:val="00597AA5"/>
    <w:rsid w:val="005A6E18"/>
    <w:rsid w:val="005C2C50"/>
    <w:rsid w:val="005D2E52"/>
    <w:rsid w:val="005D7F5B"/>
    <w:rsid w:val="005F603E"/>
    <w:rsid w:val="00605AA8"/>
    <w:rsid w:val="0061203A"/>
    <w:rsid w:val="0062289C"/>
    <w:rsid w:val="006321E5"/>
    <w:rsid w:val="00665A74"/>
    <w:rsid w:val="00693CF2"/>
    <w:rsid w:val="00695B75"/>
    <w:rsid w:val="006A3747"/>
    <w:rsid w:val="006C0E9C"/>
    <w:rsid w:val="00702418"/>
    <w:rsid w:val="007126E7"/>
    <w:rsid w:val="00741966"/>
    <w:rsid w:val="0075359B"/>
    <w:rsid w:val="00754C77"/>
    <w:rsid w:val="00764ED2"/>
    <w:rsid w:val="00771607"/>
    <w:rsid w:val="00795BD8"/>
    <w:rsid w:val="007D09DA"/>
    <w:rsid w:val="007E0395"/>
    <w:rsid w:val="007F2EE1"/>
    <w:rsid w:val="008135D6"/>
    <w:rsid w:val="0082628E"/>
    <w:rsid w:val="008559A5"/>
    <w:rsid w:val="0086131C"/>
    <w:rsid w:val="00866AE3"/>
    <w:rsid w:val="00873272"/>
    <w:rsid w:val="00884597"/>
    <w:rsid w:val="00886614"/>
    <w:rsid w:val="00891346"/>
    <w:rsid w:val="00904353"/>
    <w:rsid w:val="00915812"/>
    <w:rsid w:val="00924B99"/>
    <w:rsid w:val="00941CF0"/>
    <w:rsid w:val="009423FC"/>
    <w:rsid w:val="00942BEA"/>
    <w:rsid w:val="009506C6"/>
    <w:rsid w:val="00950977"/>
    <w:rsid w:val="0096112F"/>
    <w:rsid w:val="00982B52"/>
    <w:rsid w:val="009946B1"/>
    <w:rsid w:val="00995D1E"/>
    <w:rsid w:val="009979E0"/>
    <w:rsid w:val="009B2DEC"/>
    <w:rsid w:val="009E6FCA"/>
    <w:rsid w:val="009F48CD"/>
    <w:rsid w:val="00A01D8D"/>
    <w:rsid w:val="00A845A6"/>
    <w:rsid w:val="00A95948"/>
    <w:rsid w:val="00AB3475"/>
    <w:rsid w:val="00AB5F2D"/>
    <w:rsid w:val="00AE3B7B"/>
    <w:rsid w:val="00AE7F25"/>
    <w:rsid w:val="00AF7036"/>
    <w:rsid w:val="00B102F1"/>
    <w:rsid w:val="00B10D12"/>
    <w:rsid w:val="00B1781F"/>
    <w:rsid w:val="00B27ACF"/>
    <w:rsid w:val="00B8064A"/>
    <w:rsid w:val="00BC40B0"/>
    <w:rsid w:val="00C04359"/>
    <w:rsid w:val="00C122E8"/>
    <w:rsid w:val="00C12D67"/>
    <w:rsid w:val="00C15A3B"/>
    <w:rsid w:val="00C3487A"/>
    <w:rsid w:val="00C512BE"/>
    <w:rsid w:val="00C5254C"/>
    <w:rsid w:val="00C704D2"/>
    <w:rsid w:val="00C73852"/>
    <w:rsid w:val="00C73F7A"/>
    <w:rsid w:val="00C91084"/>
    <w:rsid w:val="00CA05CD"/>
    <w:rsid w:val="00CA4FE6"/>
    <w:rsid w:val="00CB7ED4"/>
    <w:rsid w:val="00CC7390"/>
    <w:rsid w:val="00CD3DF4"/>
    <w:rsid w:val="00CE3524"/>
    <w:rsid w:val="00D05865"/>
    <w:rsid w:val="00D45872"/>
    <w:rsid w:val="00D70765"/>
    <w:rsid w:val="00D756BC"/>
    <w:rsid w:val="00D951A1"/>
    <w:rsid w:val="00DA46EC"/>
    <w:rsid w:val="00DC1753"/>
    <w:rsid w:val="00DD7151"/>
    <w:rsid w:val="00DE023E"/>
    <w:rsid w:val="00DF601F"/>
    <w:rsid w:val="00E26649"/>
    <w:rsid w:val="00E83F02"/>
    <w:rsid w:val="00EC377C"/>
    <w:rsid w:val="00ED2B4F"/>
    <w:rsid w:val="00F13CD5"/>
    <w:rsid w:val="00F14D68"/>
    <w:rsid w:val="00F25822"/>
    <w:rsid w:val="00F31F6E"/>
    <w:rsid w:val="00F35055"/>
    <w:rsid w:val="00F40836"/>
    <w:rsid w:val="00F54CFC"/>
    <w:rsid w:val="00F6782A"/>
    <w:rsid w:val="00F73593"/>
    <w:rsid w:val="00F80160"/>
    <w:rsid w:val="00F835E4"/>
    <w:rsid w:val="00F97B92"/>
    <w:rsid w:val="00FB0FAF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EA0E"/>
  <w15:chartTrackingRefBased/>
  <w15:docId w15:val="{85EFD9E4-8357-9444-9EAD-59B5E651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7abstract">
    <w:name w:val="MDPI_1.7_abstract"/>
    <w:next w:val="a"/>
    <w:qFormat/>
    <w:rsid w:val="004E0C92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2"/>
      <w:lang w:eastAsia="de-DE" w:bidi="en-US"/>
    </w:rPr>
  </w:style>
  <w:style w:type="paragraph" w:customStyle="1" w:styleId="MDPI12title">
    <w:name w:val="MDPI_1.2_title"/>
    <w:next w:val="a"/>
    <w:qFormat/>
    <w:rsid w:val="004E0C92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PI16affiliation">
    <w:name w:val="MDPI_1.6_affiliation"/>
    <w:qFormat/>
    <w:rsid w:val="00915812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</w:rPr>
  </w:style>
  <w:style w:type="paragraph" w:styleId="a3">
    <w:name w:val="Revision"/>
    <w:hidden/>
    <w:uiPriority w:val="99"/>
    <w:semiHidden/>
    <w:rsid w:val="00D7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Wen, Qingfeng (TGX)</dc:creator>
  <cp:keywords/>
  <dc:description/>
  <cp:lastModifiedBy>Wen, Qingfeng (TGX)</cp:lastModifiedBy>
  <cp:revision>5</cp:revision>
  <dcterms:created xsi:type="dcterms:W3CDTF">2022-02-21T08:29:00Z</dcterms:created>
  <dcterms:modified xsi:type="dcterms:W3CDTF">2022-02-21T10:03:00Z</dcterms:modified>
</cp:coreProperties>
</file>